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A58E1" w14:textId="77777777" w:rsidR="00D54ACA" w:rsidRDefault="00000000">
      <w:pPr>
        <w:spacing w:after="30"/>
      </w:pPr>
      <w:r>
        <w:rPr>
          <w:rFonts w:ascii="Arial" w:eastAsia="Arial" w:hAnsi="Arial" w:cs="Arial"/>
          <w:b/>
          <w:bCs/>
          <w:color w:val="5B1F4A"/>
          <w:sz w:val="36"/>
          <w:szCs w:val="36"/>
        </w:rPr>
        <w:t>MASTER PROSPECTUS</w:t>
      </w:r>
    </w:p>
    <w:p w14:paraId="5BF0A440" w14:textId="77777777" w:rsidR="00D54ACA" w:rsidRDefault="00000000">
      <w:pPr>
        <w:spacing w:after="30"/>
      </w:pPr>
      <w:r>
        <w:rPr>
          <w:rFonts w:ascii="Arial" w:eastAsia="Arial" w:hAnsi="Arial" w:cs="Arial"/>
          <w:i/>
          <w:iCs/>
          <w:color w:val="C8A96E"/>
          <w:sz w:val="21"/>
          <w:szCs w:val="21"/>
        </w:rPr>
        <w:t>Engineering healthier communities through education, direct aid, and sustainable design.</w:t>
      </w:r>
    </w:p>
    <w:p w14:paraId="39DA1666" w14:textId="77777777" w:rsidR="00D54ACA" w:rsidRDefault="00000000">
      <w:pPr>
        <w:pBdr>
          <w:bottom w:val="single" w:sz="4" w:space="4" w:color="C8A96E"/>
        </w:pBdr>
        <w:spacing w:after="120"/>
      </w:pPr>
      <w:r>
        <w:rPr>
          <w:rFonts w:ascii="Arial" w:eastAsia="Arial" w:hAnsi="Arial" w:cs="Arial"/>
          <w:color w:val="555555"/>
          <w:sz w:val="18"/>
          <w:szCs w:val="18"/>
        </w:rPr>
        <w:t>Sexess &amp; Intimology  |  501(c)(3)  |  EIN #88-3785162</w:t>
      </w:r>
    </w:p>
    <w:p w14:paraId="787713AC" w14:textId="77777777" w:rsidR="00D54ACA" w:rsidRDefault="00000000">
      <w:pPr>
        <w:pBdr>
          <w:bottom w:val="single" w:sz="2" w:space="3" w:color="D4B8C8"/>
        </w:pBdr>
        <w:spacing w:before="200" w:after="80"/>
      </w:pPr>
      <w:r>
        <w:rPr>
          <w:rFonts w:ascii="Arial" w:eastAsia="Arial" w:hAnsi="Arial" w:cs="Arial"/>
          <w:b/>
          <w:bCs/>
          <w:color w:val="5B1F4A"/>
          <w:sz w:val="22"/>
          <w:szCs w:val="22"/>
        </w:rPr>
        <w:t>Executive Summary</w:t>
      </w:r>
    </w:p>
    <w:p w14:paraId="0B3AABE4" w14:textId="77777777" w:rsidR="00D54ACA" w:rsidRDefault="00000000">
      <w:pPr>
        <w:spacing w:after="80"/>
      </w:pPr>
      <w:r>
        <w:rPr>
          <w:rFonts w:ascii="Arial" w:eastAsia="Arial" w:hAnsi="Arial" w:cs="Arial"/>
          <w:color w:val="555555"/>
        </w:rPr>
        <w:t>Sexess is a minority-led hybrid nonprofit dedicated to addressing profound and underserved challenges in sexual assault, domestic violence, and the critical lack of comprehensive relationship education. We design systems that minimize harm and generate public benefit with sustainable funding. We do not promise miracles — we provide structured curriculum, measured progress, and practical frameworks.</w:t>
      </w:r>
    </w:p>
    <w:p w14:paraId="64E10DC9" w14:textId="77777777" w:rsidR="00D54ACA" w:rsidRDefault="00000000">
      <w:pPr>
        <w:spacing w:after="80"/>
        <w:rPr>
          <w:rFonts w:ascii="Arial" w:eastAsia="Arial" w:hAnsi="Arial" w:cs="Arial"/>
          <w:color w:val="555555"/>
        </w:rPr>
      </w:pPr>
      <w:r>
        <w:rPr>
          <w:rFonts w:ascii="Arial" w:eastAsia="Arial" w:hAnsi="Arial" w:cs="Arial"/>
          <w:color w:val="555555"/>
        </w:rPr>
        <w:t>Standard nonprofits are static operators. Every function, every year, requires renewed support. Sexess is a dynamic organization converting startup funding into sustainable, actionable, self-reinforcing aid.</w:t>
      </w:r>
    </w:p>
    <w:p w14:paraId="39C1B23B" w14:textId="77777777" w:rsidR="007E7C7C" w:rsidRDefault="007E7C7C">
      <w:pPr>
        <w:spacing w:after="80"/>
      </w:pPr>
    </w:p>
    <w:p w14:paraId="28DACE8F" w14:textId="77777777" w:rsidR="00D54ACA" w:rsidRDefault="00000000">
      <w:pPr>
        <w:pBdr>
          <w:top w:val="single" w:sz="1" w:space="0" w:color="D4B8C8"/>
          <w:bottom w:val="single" w:sz="1" w:space="0" w:color="D4B8C8"/>
        </w:pBdr>
        <w:spacing w:before="140" w:after="140"/>
        <w:ind w:left="360" w:right="360"/>
      </w:pPr>
      <w:r>
        <w:rPr>
          <w:rFonts w:ascii="Arial" w:eastAsia="Arial" w:hAnsi="Arial" w:cs="Arial"/>
          <w:b/>
          <w:bCs/>
          <w:i/>
          <w:iCs/>
          <w:color w:val="5B1F4A"/>
        </w:rPr>
        <w:t>Our ultimate goal is to put ourselves out of business. A world free from violence is the only acceptable finish line.</w:t>
      </w:r>
    </w:p>
    <w:p w14:paraId="1599A6BE" w14:textId="77777777" w:rsidR="00E12E63" w:rsidRDefault="00E12E63" w:rsidP="00E12E63">
      <w:pPr>
        <w:pBdr>
          <w:bottom w:val="single" w:sz="2" w:space="3" w:color="D4B8C8"/>
        </w:pBdr>
        <w:spacing w:after="80"/>
        <w:rPr>
          <w:rFonts w:ascii="Arial" w:eastAsia="Arial" w:hAnsi="Arial" w:cs="Arial"/>
          <w:b/>
          <w:bCs/>
          <w:color w:val="5B1F4A"/>
          <w:sz w:val="22"/>
          <w:szCs w:val="22"/>
        </w:rPr>
      </w:pPr>
    </w:p>
    <w:p w14:paraId="6D33050F" w14:textId="39E4B251" w:rsidR="00D54ACA" w:rsidRDefault="00000000" w:rsidP="00E12E63">
      <w:pPr>
        <w:pBdr>
          <w:bottom w:val="single" w:sz="2" w:space="3" w:color="D4B8C8"/>
        </w:pBdr>
        <w:spacing w:after="80"/>
      </w:pPr>
      <w:r>
        <w:rPr>
          <w:rFonts w:ascii="Arial" w:eastAsia="Arial" w:hAnsi="Arial" w:cs="Arial"/>
          <w:b/>
          <w:bCs/>
          <w:color w:val="5B1F4A"/>
          <w:sz w:val="22"/>
          <w:szCs w:val="22"/>
        </w:rPr>
        <w:t>The Problem</w:t>
      </w:r>
    </w:p>
    <w:p w14:paraId="59560ABB" w14:textId="77777777" w:rsidR="00D54ACA" w:rsidRDefault="00D54ACA">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D54ACA" w14:paraId="39A084A9" w14:textId="77777777">
        <w:tblPrEx>
          <w:tblCellMar>
            <w:top w:w="0" w:type="dxa"/>
            <w:bottom w:w="0" w:type="dxa"/>
          </w:tblCellMar>
        </w:tblPrEx>
        <w:tc>
          <w:tcPr>
            <w:tcW w:w="2340" w:type="dxa"/>
            <w:tcBorders>
              <w:top w:val="single" w:sz="1" w:space="0" w:color="D4B8C8"/>
              <w:left w:val="single" w:sz="1" w:space="0" w:color="D4B8C8"/>
              <w:bottom w:val="single" w:sz="1" w:space="0" w:color="D4B8C8"/>
              <w:right w:val="single" w:sz="1" w:space="0" w:color="D4B8C8"/>
            </w:tcBorders>
            <w:tcMar>
              <w:top w:w="80" w:type="dxa"/>
              <w:left w:w="80" w:type="dxa"/>
              <w:bottom w:w="80" w:type="dxa"/>
              <w:right w:w="80" w:type="dxa"/>
            </w:tcMar>
          </w:tcPr>
          <w:p w14:paraId="54E6928E" w14:textId="77777777" w:rsidR="00D54ACA" w:rsidRDefault="00000000">
            <w:pPr>
              <w:spacing w:after="20"/>
              <w:jc w:val="center"/>
            </w:pPr>
            <w:r>
              <w:rPr>
                <w:rFonts w:ascii="Arial" w:eastAsia="Arial" w:hAnsi="Arial" w:cs="Arial"/>
                <w:b/>
                <w:bCs/>
                <w:color w:val="5B1F4A"/>
                <w:sz w:val="32"/>
                <w:szCs w:val="32"/>
              </w:rPr>
              <w:t>18.7</w:t>
            </w:r>
          </w:p>
          <w:p w14:paraId="2C913DA2" w14:textId="77777777" w:rsidR="00D54ACA" w:rsidRDefault="00000000">
            <w:pPr>
              <w:jc w:val="center"/>
            </w:pPr>
            <w:r>
              <w:rPr>
                <w:rFonts w:ascii="Arial" w:eastAsia="Arial" w:hAnsi="Arial" w:cs="Arial"/>
                <w:color w:val="555555"/>
                <w:sz w:val="17"/>
                <w:szCs w:val="17"/>
              </w:rPr>
              <w:t>DV offenses per 1,000 Spokane residents</w:t>
            </w:r>
          </w:p>
        </w:tc>
        <w:tc>
          <w:tcPr>
            <w:tcW w:w="2340" w:type="dxa"/>
            <w:tcBorders>
              <w:top w:val="single" w:sz="1" w:space="0" w:color="D4B8C8"/>
              <w:left w:val="single" w:sz="1" w:space="0" w:color="D4B8C8"/>
              <w:bottom w:val="single" w:sz="1" w:space="0" w:color="D4B8C8"/>
              <w:right w:val="single" w:sz="1" w:space="0" w:color="D4B8C8"/>
            </w:tcBorders>
            <w:tcMar>
              <w:top w:w="80" w:type="dxa"/>
              <w:left w:w="80" w:type="dxa"/>
              <w:bottom w:w="80" w:type="dxa"/>
              <w:right w:w="80" w:type="dxa"/>
            </w:tcMar>
          </w:tcPr>
          <w:p w14:paraId="5AF646D8" w14:textId="77777777" w:rsidR="00D54ACA" w:rsidRDefault="00000000">
            <w:pPr>
              <w:spacing w:after="20"/>
              <w:jc w:val="center"/>
            </w:pPr>
            <w:r>
              <w:rPr>
                <w:rFonts w:ascii="Arial" w:eastAsia="Arial" w:hAnsi="Arial" w:cs="Arial"/>
                <w:b/>
                <w:bCs/>
                <w:color w:val="5B1F4A"/>
                <w:sz w:val="32"/>
                <w:szCs w:val="32"/>
              </w:rPr>
              <w:t>84%</w:t>
            </w:r>
          </w:p>
          <w:p w14:paraId="3508A1E3" w14:textId="77777777" w:rsidR="00D54ACA" w:rsidRDefault="00000000">
            <w:pPr>
              <w:jc w:val="center"/>
            </w:pPr>
            <w:r>
              <w:rPr>
                <w:rFonts w:ascii="Arial" w:eastAsia="Arial" w:hAnsi="Arial" w:cs="Arial"/>
                <w:color w:val="555555"/>
                <w:sz w:val="17"/>
                <w:szCs w:val="17"/>
              </w:rPr>
              <w:t>of survivors receive no meaningful help</w:t>
            </w:r>
          </w:p>
        </w:tc>
        <w:tc>
          <w:tcPr>
            <w:tcW w:w="2340" w:type="dxa"/>
            <w:tcBorders>
              <w:top w:val="single" w:sz="1" w:space="0" w:color="D4B8C8"/>
              <w:left w:val="single" w:sz="1" w:space="0" w:color="D4B8C8"/>
              <w:bottom w:val="single" w:sz="1" w:space="0" w:color="D4B8C8"/>
              <w:right w:val="single" w:sz="1" w:space="0" w:color="D4B8C8"/>
            </w:tcBorders>
            <w:tcMar>
              <w:top w:w="80" w:type="dxa"/>
              <w:left w:w="80" w:type="dxa"/>
              <w:bottom w:w="80" w:type="dxa"/>
              <w:right w:w="80" w:type="dxa"/>
            </w:tcMar>
          </w:tcPr>
          <w:p w14:paraId="27375E01" w14:textId="77777777" w:rsidR="00D54ACA" w:rsidRDefault="00000000">
            <w:pPr>
              <w:spacing w:after="20"/>
              <w:jc w:val="center"/>
            </w:pPr>
            <w:r>
              <w:rPr>
                <w:rFonts w:ascii="Arial" w:eastAsia="Arial" w:hAnsi="Arial" w:cs="Arial"/>
                <w:b/>
                <w:bCs/>
                <w:color w:val="5B1F4A"/>
                <w:sz w:val="32"/>
                <w:szCs w:val="32"/>
              </w:rPr>
              <w:t>76%</w:t>
            </w:r>
          </w:p>
          <w:p w14:paraId="121E0C5B" w14:textId="77777777" w:rsidR="00D54ACA" w:rsidRDefault="00000000">
            <w:pPr>
              <w:jc w:val="center"/>
            </w:pPr>
            <w:r>
              <w:rPr>
                <w:rFonts w:ascii="Arial" w:eastAsia="Arial" w:hAnsi="Arial" w:cs="Arial"/>
                <w:color w:val="555555"/>
                <w:sz w:val="17"/>
                <w:szCs w:val="17"/>
              </w:rPr>
              <w:t>collapse in WA state VOCA funding</w:t>
            </w:r>
          </w:p>
        </w:tc>
        <w:tc>
          <w:tcPr>
            <w:tcW w:w="2340" w:type="dxa"/>
            <w:tcBorders>
              <w:top w:val="single" w:sz="1" w:space="0" w:color="D4B8C8"/>
              <w:left w:val="single" w:sz="1" w:space="0" w:color="D4B8C8"/>
              <w:bottom w:val="single" w:sz="1" w:space="0" w:color="D4B8C8"/>
              <w:right w:val="single" w:sz="1" w:space="0" w:color="D4B8C8"/>
            </w:tcBorders>
            <w:tcMar>
              <w:top w:w="80" w:type="dxa"/>
              <w:left w:w="80" w:type="dxa"/>
              <w:bottom w:w="80" w:type="dxa"/>
              <w:right w:w="80" w:type="dxa"/>
            </w:tcMar>
          </w:tcPr>
          <w:p w14:paraId="25CCB72F" w14:textId="77777777" w:rsidR="00D54ACA" w:rsidRDefault="00000000">
            <w:pPr>
              <w:spacing w:after="20"/>
              <w:jc w:val="center"/>
            </w:pPr>
            <w:r>
              <w:rPr>
                <w:rFonts w:ascii="Arial" w:eastAsia="Arial" w:hAnsi="Arial" w:cs="Arial"/>
                <w:b/>
                <w:bCs/>
                <w:color w:val="5B1F4A"/>
                <w:sz w:val="32"/>
                <w:szCs w:val="32"/>
              </w:rPr>
              <w:t>4,700+</w:t>
            </w:r>
          </w:p>
          <w:p w14:paraId="399C3B6D" w14:textId="77777777" w:rsidR="00D54ACA" w:rsidRDefault="00000000">
            <w:pPr>
              <w:jc w:val="center"/>
            </w:pPr>
            <w:r>
              <w:rPr>
                <w:rFonts w:ascii="Arial" w:eastAsia="Arial" w:hAnsi="Arial" w:cs="Arial"/>
                <w:color w:val="555555"/>
                <w:sz w:val="17"/>
                <w:szCs w:val="17"/>
              </w:rPr>
              <w:t>nonprofits in Spokane County</w:t>
            </w:r>
          </w:p>
        </w:tc>
      </w:tr>
    </w:tbl>
    <w:p w14:paraId="5E0E2CD9" w14:textId="77777777" w:rsidR="00D54ACA" w:rsidRDefault="00D54ACA">
      <w:pPr>
        <w:spacing w:before="100"/>
      </w:pPr>
    </w:p>
    <w:p w14:paraId="535F3430" w14:textId="77777777" w:rsidR="00B53F98" w:rsidRDefault="00000000">
      <w:pPr>
        <w:spacing w:after="80"/>
        <w:rPr>
          <w:rFonts w:ascii="Arial" w:eastAsia="Arial" w:hAnsi="Arial" w:cs="Arial"/>
          <w:color w:val="555555"/>
        </w:rPr>
      </w:pPr>
      <w:r>
        <w:rPr>
          <w:rFonts w:ascii="Arial" w:eastAsia="Arial" w:hAnsi="Arial" w:cs="Arial"/>
          <w:color w:val="555555"/>
        </w:rPr>
        <w:t>Domestic violence is a generational system. Patterns passed down, repeated, and reinforced across decades and relationships. Over 4,700 nonprofits compete for the same shrinking pool of community resources in Spokane County — and 84% of survivors still get no meaningful help. Federal Victims of Crime Act funding in Washington state has collapsed 76% from $74.7 million to $17.86 million</w:t>
      </w:r>
      <w:r w:rsidR="00E12E63">
        <w:rPr>
          <w:rFonts w:ascii="Arial" w:eastAsia="Arial" w:hAnsi="Arial" w:cs="Arial"/>
          <w:color w:val="555555"/>
        </w:rPr>
        <w:t xml:space="preserve"> with an additional 30% </w:t>
      </w:r>
      <w:r w:rsidR="00B53F98">
        <w:rPr>
          <w:rFonts w:ascii="Arial" w:eastAsia="Arial" w:hAnsi="Arial" w:cs="Arial"/>
          <w:color w:val="555555"/>
        </w:rPr>
        <w:t>cut planned</w:t>
      </w:r>
      <w:r>
        <w:rPr>
          <w:rFonts w:ascii="Arial" w:eastAsia="Arial" w:hAnsi="Arial" w:cs="Arial"/>
          <w:color w:val="555555"/>
        </w:rPr>
        <w:t xml:space="preserve">. </w:t>
      </w:r>
    </w:p>
    <w:p w14:paraId="60DB586C" w14:textId="2B400DD3" w:rsidR="00D54ACA" w:rsidRDefault="00000000">
      <w:pPr>
        <w:spacing w:after="80"/>
      </w:pPr>
      <w:r>
        <w:rPr>
          <w:rFonts w:ascii="Arial" w:eastAsia="Arial" w:hAnsi="Arial" w:cs="Arial"/>
          <w:color w:val="555555"/>
        </w:rPr>
        <w:t>The existing system is not just failing — it is structurally broken. Sexess was built because the answer to a broken system isn’t another version of the same system.</w:t>
      </w:r>
    </w:p>
    <w:p w14:paraId="59DC0E09" w14:textId="77777777" w:rsidR="00D54ACA" w:rsidRDefault="00000000">
      <w:pPr>
        <w:pBdr>
          <w:bottom w:val="single" w:sz="2" w:space="3" w:color="D4B8C8"/>
        </w:pBdr>
        <w:spacing w:before="200" w:after="80"/>
      </w:pPr>
      <w:r>
        <w:rPr>
          <w:rFonts w:ascii="Arial" w:eastAsia="Arial" w:hAnsi="Arial" w:cs="Arial"/>
          <w:b/>
          <w:bCs/>
          <w:color w:val="5B1F4A"/>
          <w:sz w:val="22"/>
          <w:szCs w:val="22"/>
        </w:rPr>
        <w:t>Core Methodology — The 3 R’s</w:t>
      </w:r>
    </w:p>
    <w:p w14:paraId="6A135133" w14:textId="77777777" w:rsidR="00D54ACA" w:rsidRDefault="00000000">
      <w:pPr>
        <w:spacing w:before="140" w:after="60"/>
      </w:pPr>
      <w:r>
        <w:rPr>
          <w:rFonts w:ascii="Arial" w:eastAsia="Arial" w:hAnsi="Arial" w:cs="Arial"/>
          <w:b/>
          <w:bCs/>
          <w:color w:val="5B1F4A"/>
        </w:rPr>
        <w:t>Reverse Engineer</w:t>
      </w:r>
    </w:p>
    <w:p w14:paraId="021EFAE1" w14:textId="77777777" w:rsidR="00D54ACA" w:rsidRDefault="00000000">
      <w:pPr>
        <w:spacing w:after="80"/>
      </w:pPr>
      <w:r>
        <w:rPr>
          <w:rFonts w:ascii="Arial" w:eastAsia="Arial" w:hAnsi="Arial" w:cs="Arial"/>
          <w:color w:val="555555"/>
        </w:rPr>
        <w:t>Start with the desired outcome — or the current systemic failure — and deconstruct it to understand root mechanics and contributing factors. Most systems treat symptoms. This approach treats causes.</w:t>
      </w:r>
    </w:p>
    <w:p w14:paraId="798B4C0C" w14:textId="77777777" w:rsidR="00D54ACA" w:rsidRDefault="00000000">
      <w:pPr>
        <w:spacing w:before="140" w:after="60"/>
      </w:pPr>
      <w:r>
        <w:rPr>
          <w:rFonts w:ascii="Arial" w:eastAsia="Arial" w:hAnsi="Arial" w:cs="Arial"/>
          <w:b/>
          <w:bCs/>
          <w:color w:val="5B1F4A"/>
        </w:rPr>
        <w:t>Reframe</w:t>
      </w:r>
    </w:p>
    <w:p w14:paraId="6FF15F0C" w14:textId="41616964" w:rsidR="00D54ACA" w:rsidRDefault="00000000">
      <w:pPr>
        <w:spacing w:after="80"/>
      </w:pPr>
      <w:r>
        <w:rPr>
          <w:rFonts w:ascii="Arial" w:eastAsia="Arial" w:hAnsi="Arial" w:cs="Arial"/>
          <w:color w:val="555555"/>
        </w:rPr>
        <w:t xml:space="preserve">Once components are understood, </w:t>
      </w:r>
      <w:r w:rsidR="00D16A26">
        <w:rPr>
          <w:rFonts w:ascii="Arial" w:eastAsia="Arial" w:hAnsi="Arial" w:cs="Arial"/>
          <w:color w:val="555555"/>
        </w:rPr>
        <w:t>perspective</w:t>
      </w:r>
      <w:r w:rsidR="00D16A26">
        <w:rPr>
          <w:rFonts w:ascii="Arial" w:eastAsia="Arial" w:hAnsi="Arial" w:cs="Arial"/>
          <w:color w:val="555555"/>
        </w:rPr>
        <w:t xml:space="preserve"> </w:t>
      </w:r>
      <w:r>
        <w:rPr>
          <w:rFonts w:ascii="Arial" w:eastAsia="Arial" w:hAnsi="Arial" w:cs="Arial"/>
          <w:color w:val="555555"/>
        </w:rPr>
        <w:t>shift</w:t>
      </w:r>
      <w:r w:rsidR="00D16A26">
        <w:rPr>
          <w:rFonts w:ascii="Arial" w:eastAsia="Arial" w:hAnsi="Arial" w:cs="Arial"/>
          <w:color w:val="555555"/>
        </w:rPr>
        <w:t>s</w:t>
      </w:r>
      <w:r>
        <w:rPr>
          <w:rFonts w:ascii="Arial" w:eastAsia="Arial" w:hAnsi="Arial" w:cs="Arial"/>
          <w:color w:val="555555"/>
        </w:rPr>
        <w:t>. Participants learn to view challenges, relationships, and environments through a clearer, more objective lens. Perception changes before behavior can.</w:t>
      </w:r>
    </w:p>
    <w:p w14:paraId="19D8357D" w14:textId="77777777" w:rsidR="00D54ACA" w:rsidRDefault="00000000">
      <w:pPr>
        <w:spacing w:before="140" w:after="60"/>
      </w:pPr>
      <w:r>
        <w:rPr>
          <w:rFonts w:ascii="Arial" w:eastAsia="Arial" w:hAnsi="Arial" w:cs="Arial"/>
          <w:b/>
          <w:bCs/>
          <w:color w:val="5B1F4A"/>
        </w:rPr>
        <w:t>Repurpose</w:t>
      </w:r>
    </w:p>
    <w:p w14:paraId="1688C611" w14:textId="77777777" w:rsidR="00D54ACA" w:rsidRDefault="00000000">
      <w:pPr>
        <w:spacing w:after="80"/>
      </w:pPr>
      <w:r>
        <w:rPr>
          <w:rFonts w:ascii="Arial" w:eastAsia="Arial" w:hAnsi="Arial" w:cs="Arial"/>
          <w:color w:val="555555"/>
        </w:rPr>
        <w:t>Take existing skills, energy, and resources and redirect them toward sustainable, healthy, integrated outcomes. Nothing is wasted. Everything is redirected.</w:t>
      </w:r>
    </w:p>
    <w:p w14:paraId="182342DC" w14:textId="77777777" w:rsidR="00D54ACA" w:rsidRDefault="00000000">
      <w:pPr>
        <w:spacing w:after="80"/>
      </w:pPr>
      <w:r>
        <w:rPr>
          <w:rFonts w:ascii="Arial" w:eastAsia="Arial" w:hAnsi="Arial" w:cs="Arial"/>
          <w:color w:val="555555"/>
        </w:rPr>
        <w:t>This method equips individuals with the mental architecture required to navigate high-stress environments, complex relationship dynamics, and significant life transitions with measurable success.</w:t>
      </w:r>
    </w:p>
    <w:p w14:paraId="1BC8ACBE" w14:textId="77777777" w:rsidR="00D54ACA" w:rsidRDefault="00000000">
      <w:pPr>
        <w:pBdr>
          <w:bottom w:val="single" w:sz="2" w:space="3" w:color="D4B8C8"/>
        </w:pBdr>
        <w:spacing w:before="200" w:after="80"/>
      </w:pPr>
      <w:r>
        <w:rPr>
          <w:rFonts w:ascii="Arial" w:eastAsia="Arial" w:hAnsi="Arial" w:cs="Arial"/>
          <w:b/>
          <w:bCs/>
          <w:color w:val="5B1F4A"/>
          <w:sz w:val="22"/>
          <w:szCs w:val="22"/>
        </w:rPr>
        <w:t>Program Architecture</w:t>
      </w:r>
    </w:p>
    <w:p w14:paraId="7C97BF0D" w14:textId="77777777" w:rsidR="00D54ACA" w:rsidRDefault="00000000">
      <w:pPr>
        <w:pStyle w:val="ListParagraph"/>
        <w:numPr>
          <w:ilvl w:val="0"/>
          <w:numId w:val="2"/>
        </w:numPr>
        <w:spacing w:after="60"/>
      </w:pPr>
      <w:r>
        <w:rPr>
          <w:rFonts w:ascii="Arial" w:eastAsia="Arial" w:hAnsi="Arial" w:cs="Arial"/>
          <w:b/>
          <w:bCs/>
          <w:color w:val="555555"/>
        </w:rPr>
        <w:t>Curated Sequencing — information and skill-building delivered in intentional order to build compounding competence and prevent cognitive overload</w:t>
      </w:r>
    </w:p>
    <w:p w14:paraId="6489413E" w14:textId="77777777" w:rsidR="00D54ACA" w:rsidRDefault="00000000">
      <w:pPr>
        <w:pStyle w:val="ListParagraph"/>
        <w:numPr>
          <w:ilvl w:val="0"/>
          <w:numId w:val="2"/>
        </w:numPr>
        <w:spacing w:after="60"/>
      </w:pPr>
      <w:r>
        <w:rPr>
          <w:rFonts w:ascii="Arial" w:eastAsia="Arial" w:hAnsi="Arial" w:cs="Arial"/>
          <w:color w:val="555555"/>
        </w:rPr>
        <w:t>Group Containers — structured peer learning led by experts — secure support without unregulated therapy</w:t>
      </w:r>
    </w:p>
    <w:p w14:paraId="0098DA8B" w14:textId="77777777" w:rsidR="00D54ACA" w:rsidRDefault="00000000">
      <w:pPr>
        <w:pStyle w:val="ListParagraph"/>
        <w:numPr>
          <w:ilvl w:val="0"/>
          <w:numId w:val="2"/>
        </w:numPr>
        <w:spacing w:after="60"/>
      </w:pPr>
      <w:r>
        <w:rPr>
          <w:rFonts w:ascii="Arial" w:eastAsia="Arial" w:hAnsi="Arial" w:cs="Arial"/>
          <w:color w:val="555555"/>
        </w:rPr>
        <w:t>Accountability &amp; Measurement — active accountability embedded in curriculum ensuring measured progress rather than passive consumption</w:t>
      </w:r>
    </w:p>
    <w:p w14:paraId="0304B302" w14:textId="77777777" w:rsidR="00D54ACA" w:rsidRDefault="00000000">
      <w:pPr>
        <w:pStyle w:val="ListParagraph"/>
        <w:numPr>
          <w:ilvl w:val="0"/>
          <w:numId w:val="2"/>
        </w:numPr>
        <w:spacing w:after="60"/>
      </w:pPr>
      <w:r>
        <w:rPr>
          <w:rFonts w:ascii="Arial" w:eastAsia="Arial" w:hAnsi="Arial" w:cs="Arial"/>
          <w:color w:val="555555"/>
        </w:rPr>
        <w:lastRenderedPageBreak/>
        <w:t>Gamified Engagement — critical thinking education and habit-stacking reduces participant burnout associated with purely trauma-focused models</w:t>
      </w:r>
    </w:p>
    <w:p w14:paraId="66540328" w14:textId="77777777" w:rsidR="00D54ACA" w:rsidRDefault="00000000">
      <w:pPr>
        <w:pStyle w:val="ListParagraph"/>
        <w:numPr>
          <w:ilvl w:val="0"/>
          <w:numId w:val="2"/>
        </w:numPr>
        <w:spacing w:after="60"/>
      </w:pPr>
      <w:r>
        <w:rPr>
          <w:rFonts w:ascii="Arial" w:eastAsia="Arial" w:hAnsi="Arial" w:cs="Arial"/>
          <w:color w:val="555555"/>
        </w:rPr>
        <w:t>Trauma-Informed Pacing — gradual progression prevents overwhelm and re-traumatization</w:t>
      </w:r>
    </w:p>
    <w:p w14:paraId="4009FA0C" w14:textId="77777777" w:rsidR="00D54ACA" w:rsidRDefault="00000000">
      <w:pPr>
        <w:pBdr>
          <w:bottom w:val="single" w:sz="2" w:space="3" w:color="D4B8C8"/>
        </w:pBdr>
        <w:spacing w:before="200" w:after="80"/>
      </w:pPr>
      <w:r>
        <w:rPr>
          <w:rFonts w:ascii="Arial" w:eastAsia="Arial" w:hAnsi="Arial" w:cs="Arial"/>
          <w:b/>
          <w:bCs/>
          <w:color w:val="5B1F4A"/>
          <w:sz w:val="22"/>
          <w:szCs w:val="22"/>
        </w:rPr>
        <w:t>The Business Model</w:t>
      </w:r>
    </w:p>
    <w:p w14:paraId="59CA67CA" w14:textId="77777777" w:rsidR="00D54ACA" w:rsidRDefault="00000000">
      <w:pPr>
        <w:spacing w:after="80"/>
      </w:pPr>
      <w:r>
        <w:rPr>
          <w:rFonts w:ascii="Arial" w:eastAsia="Arial" w:hAnsi="Arial" w:cs="Arial"/>
          <w:color w:val="555555"/>
        </w:rPr>
        <w:t>Sexess operates as a hybrid social enterprise — one model, two functions, one closed loop.</w:t>
      </w:r>
    </w:p>
    <w:p w14:paraId="44FC8A86" w14:textId="77777777" w:rsidR="00D54ACA" w:rsidRDefault="00D54ACA">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54ACA" w14:paraId="4EF17346" w14:textId="77777777">
        <w:tblPrEx>
          <w:tblCellMar>
            <w:top w:w="0" w:type="dxa"/>
            <w:bottom w:w="0" w:type="dxa"/>
          </w:tblCellMar>
        </w:tblPrEx>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275AFDDD" w14:textId="77777777" w:rsidR="00D54ACA" w:rsidRDefault="00000000">
            <w:pPr>
              <w:spacing w:after="60"/>
            </w:pPr>
            <w:r>
              <w:rPr>
                <w:rFonts w:ascii="Arial" w:eastAsia="Arial" w:hAnsi="Arial" w:cs="Arial"/>
                <w:b/>
                <w:bCs/>
                <w:color w:val="5B1F4A"/>
              </w:rPr>
              <w:t>Sexess — Nonprofit Arm</w:t>
            </w:r>
          </w:p>
          <w:p w14:paraId="68C9D030" w14:textId="77777777" w:rsidR="00D54ACA" w:rsidRDefault="00000000">
            <w:pPr>
              <w:spacing w:after="40"/>
            </w:pPr>
            <w:r>
              <w:rPr>
                <w:rFonts w:ascii="Arial" w:eastAsia="Arial" w:hAnsi="Arial" w:cs="Arial"/>
                <w:color w:val="555555"/>
                <w:sz w:val="19"/>
                <w:szCs w:val="19"/>
              </w:rPr>
              <w:t>• Spokane-focused direct survivor aid</w:t>
            </w:r>
          </w:p>
          <w:p w14:paraId="2144B787" w14:textId="77777777" w:rsidR="00D54ACA" w:rsidRDefault="00000000">
            <w:pPr>
              <w:spacing w:after="40"/>
            </w:pPr>
            <w:r>
              <w:rPr>
                <w:rFonts w:ascii="Arial" w:eastAsia="Arial" w:hAnsi="Arial" w:cs="Arial"/>
                <w:color w:val="555555"/>
                <w:sz w:val="19"/>
                <w:szCs w:val="19"/>
              </w:rPr>
              <w:t>• Free services — never paywalled</w:t>
            </w:r>
          </w:p>
          <w:p w14:paraId="644173B5" w14:textId="77777777" w:rsidR="00D54ACA" w:rsidRDefault="00000000">
            <w:pPr>
              <w:spacing w:after="40"/>
            </w:pPr>
            <w:r>
              <w:rPr>
                <w:rFonts w:ascii="Arial" w:eastAsia="Arial" w:hAnsi="Arial" w:cs="Arial"/>
                <w:color w:val="555555"/>
                <w:sz w:val="19"/>
                <w:szCs w:val="19"/>
              </w:rPr>
              <w:t>• Safe stays, legal aid, job programs</w:t>
            </w:r>
          </w:p>
          <w:p w14:paraId="3E00D366" w14:textId="77777777" w:rsidR="00D54ACA" w:rsidRDefault="00000000">
            <w:pPr>
              <w:spacing w:after="40"/>
            </w:pPr>
            <w:r>
              <w:rPr>
                <w:rFonts w:ascii="Arial" w:eastAsia="Arial" w:hAnsi="Arial" w:cs="Arial"/>
                <w:color w:val="555555"/>
                <w:sz w:val="19"/>
                <w:szCs w:val="19"/>
              </w:rPr>
              <w:t>• Funded by Intimology earned revenue</w:t>
            </w:r>
          </w:p>
          <w:p w14:paraId="40BAD86E" w14:textId="77777777" w:rsidR="00D54ACA" w:rsidRDefault="00000000">
            <w:pPr>
              <w:spacing w:after="40"/>
            </w:pPr>
            <w:r>
              <w:rPr>
                <w:rFonts w:ascii="Arial" w:eastAsia="Arial" w:hAnsi="Arial" w:cs="Arial"/>
                <w:color w:val="555555"/>
                <w:sz w:val="19"/>
                <w:szCs w:val="19"/>
              </w:rPr>
              <w:t>• Mission the revenue serves</w:t>
            </w:r>
          </w:p>
        </w:tc>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5B0DCEC6" w14:textId="77777777" w:rsidR="00D54ACA" w:rsidRDefault="00000000">
            <w:pPr>
              <w:spacing w:after="60"/>
            </w:pPr>
            <w:r>
              <w:rPr>
                <w:rFonts w:ascii="Arial" w:eastAsia="Arial" w:hAnsi="Arial" w:cs="Arial"/>
                <w:b/>
                <w:bCs/>
                <w:color w:val="5B1F4A"/>
              </w:rPr>
              <w:t>Intimology — Revenue Arm</w:t>
            </w:r>
          </w:p>
          <w:p w14:paraId="3BC26177" w14:textId="77777777" w:rsidR="00D54ACA" w:rsidRDefault="00000000">
            <w:pPr>
              <w:spacing w:after="40"/>
            </w:pPr>
            <w:r>
              <w:rPr>
                <w:rFonts w:ascii="Arial" w:eastAsia="Arial" w:hAnsi="Arial" w:cs="Arial"/>
                <w:color w:val="555555"/>
                <w:sz w:val="19"/>
                <w:szCs w:val="19"/>
              </w:rPr>
              <w:t>• Fee-based global relationship education</w:t>
            </w:r>
          </w:p>
          <w:p w14:paraId="2B21DC69" w14:textId="77777777" w:rsidR="00D54ACA" w:rsidRDefault="00000000">
            <w:pPr>
              <w:spacing w:after="40"/>
            </w:pPr>
            <w:r>
              <w:rPr>
                <w:rFonts w:ascii="Arial" w:eastAsia="Arial" w:hAnsi="Arial" w:cs="Arial"/>
                <w:color w:val="555555"/>
                <w:sz w:val="19"/>
                <w:szCs w:val="19"/>
              </w:rPr>
              <w:t>• 52-week Hero’s Relationship Journey</w:t>
            </w:r>
          </w:p>
          <w:p w14:paraId="4D117B3D" w14:textId="77777777" w:rsidR="00D54ACA" w:rsidRDefault="00000000">
            <w:pPr>
              <w:spacing w:after="40"/>
            </w:pPr>
            <w:r>
              <w:rPr>
                <w:rFonts w:ascii="Arial" w:eastAsia="Arial" w:hAnsi="Arial" w:cs="Arial"/>
                <w:color w:val="555555"/>
                <w:sz w:val="19"/>
                <w:szCs w:val="19"/>
              </w:rPr>
              <w:t>• Adulting Tutorials and fast tracks</w:t>
            </w:r>
          </w:p>
          <w:p w14:paraId="32B1BDDC" w14:textId="77777777" w:rsidR="00D54ACA" w:rsidRDefault="00000000">
            <w:pPr>
              <w:spacing w:after="40"/>
            </w:pPr>
            <w:r>
              <w:rPr>
                <w:rFonts w:ascii="Arial" w:eastAsia="Arial" w:hAnsi="Arial" w:cs="Arial"/>
                <w:color w:val="555555"/>
                <w:sz w:val="19"/>
                <w:szCs w:val="19"/>
              </w:rPr>
              <w:t>• Revenue funds free survivor services</w:t>
            </w:r>
          </w:p>
          <w:p w14:paraId="67CD6D92" w14:textId="77777777" w:rsidR="00D54ACA" w:rsidRDefault="00000000">
            <w:pPr>
              <w:spacing w:after="40"/>
            </w:pPr>
            <w:r>
              <w:rPr>
                <w:rFonts w:ascii="Arial" w:eastAsia="Arial" w:hAnsi="Arial" w:cs="Arial"/>
                <w:color w:val="555555"/>
                <w:sz w:val="19"/>
                <w:szCs w:val="19"/>
              </w:rPr>
              <w:t>• Engine that powers the mission</w:t>
            </w:r>
          </w:p>
        </w:tc>
      </w:tr>
    </w:tbl>
    <w:p w14:paraId="1FE01A3A" w14:textId="77777777" w:rsidR="00D54ACA" w:rsidRDefault="00D54ACA">
      <w:pPr>
        <w:spacing w:before="80"/>
      </w:pPr>
    </w:p>
    <w:p w14:paraId="735AD5B8" w14:textId="77777777" w:rsidR="00D54ACA" w:rsidRDefault="00000000">
      <w:pPr>
        <w:spacing w:after="80"/>
      </w:pPr>
      <w:r>
        <w:rPr>
          <w:rFonts w:ascii="Arial" w:eastAsia="Arial" w:hAnsi="Arial" w:cs="Arial"/>
          <w:color w:val="555555"/>
        </w:rPr>
        <w:t>Budget allocation: 60% direct aid / 30% operations / 10% innovation. Transparent, documented, and publicly available. People pay to value things — charging for premium education is not only necessary but important to client perception and program sustainability.</w:t>
      </w:r>
    </w:p>
    <w:p w14:paraId="7EC5EBF3" w14:textId="77777777" w:rsidR="00D54ACA" w:rsidRDefault="00000000">
      <w:pPr>
        <w:pBdr>
          <w:bottom w:val="single" w:sz="2" w:space="3" w:color="D4B8C8"/>
        </w:pBdr>
        <w:spacing w:before="200" w:after="80"/>
      </w:pPr>
      <w:r>
        <w:rPr>
          <w:rFonts w:ascii="Arial" w:eastAsia="Arial" w:hAnsi="Arial" w:cs="Arial"/>
          <w:b/>
          <w:bCs/>
          <w:color w:val="5B1F4A"/>
          <w:sz w:val="22"/>
          <w:szCs w:val="22"/>
        </w:rPr>
        <w:t>Ethical Safeguards</w:t>
      </w:r>
    </w:p>
    <w:p w14:paraId="09F9D014" w14:textId="77777777" w:rsidR="00D54ACA" w:rsidRDefault="00000000">
      <w:pPr>
        <w:pStyle w:val="ListParagraph"/>
        <w:numPr>
          <w:ilvl w:val="0"/>
          <w:numId w:val="2"/>
        </w:numPr>
        <w:spacing w:after="60"/>
      </w:pPr>
      <w:r>
        <w:rPr>
          <w:rFonts w:ascii="Arial" w:eastAsia="Arial" w:hAnsi="Arial" w:cs="Arial"/>
          <w:color w:val="555555"/>
        </w:rPr>
        <w:t>Free survivor aid is never paywalled — structurally protected, not dependent on goodwill</w:t>
      </w:r>
    </w:p>
    <w:p w14:paraId="4FB03A0D" w14:textId="77777777" w:rsidR="00D54ACA" w:rsidRDefault="00000000">
      <w:pPr>
        <w:pStyle w:val="ListParagraph"/>
        <w:numPr>
          <w:ilvl w:val="0"/>
          <w:numId w:val="2"/>
        </w:numPr>
        <w:spacing w:after="60"/>
      </w:pPr>
      <w:r>
        <w:rPr>
          <w:rFonts w:ascii="Arial" w:eastAsia="Arial" w:hAnsi="Arial" w:cs="Arial"/>
          <w:color w:val="555555"/>
        </w:rPr>
        <w:t>Scholarships built into every program tier — financial barriers eliminated</w:t>
      </w:r>
    </w:p>
    <w:p w14:paraId="36AFD3B3" w14:textId="77777777" w:rsidR="00D54ACA" w:rsidRDefault="00000000">
      <w:pPr>
        <w:pStyle w:val="ListParagraph"/>
        <w:numPr>
          <w:ilvl w:val="0"/>
          <w:numId w:val="2"/>
        </w:numPr>
        <w:spacing w:after="60"/>
      </w:pPr>
      <w:r>
        <w:rPr>
          <w:rFonts w:ascii="Arial" w:eastAsia="Arial" w:hAnsi="Arial" w:cs="Arial"/>
          <w:color w:val="555555"/>
        </w:rPr>
        <w:t>Exploitation guardrails protect participants from predatory upsell or pressure tactics</w:t>
      </w:r>
    </w:p>
    <w:p w14:paraId="12593EBD" w14:textId="77777777" w:rsidR="00D54ACA" w:rsidRDefault="00000000">
      <w:pPr>
        <w:pStyle w:val="ListParagraph"/>
        <w:numPr>
          <w:ilvl w:val="0"/>
          <w:numId w:val="2"/>
        </w:numPr>
        <w:spacing w:after="60"/>
      </w:pPr>
      <w:r>
        <w:rPr>
          <w:rFonts w:ascii="Arial" w:eastAsia="Arial" w:hAnsi="Arial" w:cs="Arial"/>
          <w:color w:val="555555"/>
        </w:rPr>
        <w:t>Transparent operations — full financial summaries available upon request at any time</w:t>
      </w:r>
    </w:p>
    <w:p w14:paraId="04C8A1CB" w14:textId="77777777" w:rsidR="00D54ACA" w:rsidRDefault="00000000">
      <w:pPr>
        <w:pStyle w:val="ListParagraph"/>
        <w:numPr>
          <w:ilvl w:val="0"/>
          <w:numId w:val="2"/>
        </w:numPr>
        <w:spacing w:after="60"/>
      </w:pPr>
      <w:r>
        <w:rPr>
          <w:rFonts w:ascii="Arial" w:eastAsia="Arial" w:hAnsi="Arial" w:cs="Arial"/>
          <w:color w:val="555555"/>
        </w:rPr>
        <w:t>Research and evaluation built in from day one — honest accountability, not vanity metrics</w:t>
      </w:r>
    </w:p>
    <w:p w14:paraId="1FF3A704" w14:textId="77777777" w:rsidR="00D54ACA" w:rsidRDefault="00000000">
      <w:pPr>
        <w:pBdr>
          <w:bottom w:val="single" w:sz="2" w:space="3" w:color="D4B8C8"/>
        </w:pBdr>
        <w:spacing w:before="200" w:after="80"/>
      </w:pPr>
      <w:r>
        <w:rPr>
          <w:rFonts w:ascii="Arial" w:eastAsia="Arial" w:hAnsi="Arial" w:cs="Arial"/>
          <w:b/>
          <w:bCs/>
          <w:color w:val="5B1F4A"/>
          <w:sz w:val="22"/>
          <w:szCs w:val="22"/>
        </w:rPr>
        <w:t>The Ask</w:t>
      </w:r>
    </w:p>
    <w:p w14:paraId="615AF5C1" w14:textId="77777777" w:rsidR="00D54ACA" w:rsidRDefault="00000000">
      <w:pPr>
        <w:spacing w:after="80"/>
      </w:pPr>
      <w:r>
        <w:rPr>
          <w:rFonts w:ascii="Arial" w:eastAsia="Arial" w:hAnsi="Arial" w:cs="Arial"/>
          <w:color w:val="555555"/>
        </w:rPr>
        <w:t>Activation funding: $3,725 minimum / $25,000 full launch. This is activation funding — not exploratory funding. The system is built. The curriculum is complete. The partnerships are agreed. We need fuel to launch it.</w:t>
      </w:r>
    </w:p>
    <w:p w14:paraId="7992DAE1" w14:textId="77777777" w:rsidR="00D54ACA" w:rsidRDefault="00D54ACA">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000"/>
        <w:gridCol w:w="5360"/>
      </w:tblGrid>
      <w:tr w:rsidR="00D54ACA" w14:paraId="0AD4B035" w14:textId="77777777">
        <w:tblPrEx>
          <w:tblCellMar>
            <w:top w:w="0" w:type="dxa"/>
            <w:bottom w:w="0" w:type="dxa"/>
          </w:tblCellMar>
        </w:tblPrEx>
        <w:trPr>
          <w:tblHeader/>
        </w:trPr>
        <w:tc>
          <w:tcPr>
            <w:tcW w:w="20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11E3EDEA" w14:textId="77777777" w:rsidR="00D54ACA" w:rsidRDefault="00000000">
            <w:r>
              <w:rPr>
                <w:rFonts w:ascii="Arial" w:eastAsia="Arial" w:hAnsi="Arial" w:cs="Arial"/>
                <w:b/>
                <w:bCs/>
                <w:color w:val="FFFFFF"/>
                <w:sz w:val="18"/>
                <w:szCs w:val="18"/>
              </w:rPr>
              <w:t>Stage</w:t>
            </w:r>
          </w:p>
        </w:tc>
        <w:tc>
          <w:tcPr>
            <w:tcW w:w="20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702AED5E" w14:textId="77777777" w:rsidR="00D54ACA" w:rsidRDefault="00000000">
            <w:r>
              <w:rPr>
                <w:rFonts w:ascii="Arial" w:eastAsia="Arial" w:hAnsi="Arial" w:cs="Arial"/>
                <w:b/>
                <w:bCs/>
                <w:color w:val="FFFFFF"/>
                <w:sz w:val="18"/>
                <w:szCs w:val="18"/>
              </w:rPr>
              <w:t>Amount</w:t>
            </w:r>
          </w:p>
        </w:tc>
        <w:tc>
          <w:tcPr>
            <w:tcW w:w="53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9E1144D" w14:textId="77777777" w:rsidR="00D54ACA" w:rsidRDefault="00000000">
            <w:r>
              <w:rPr>
                <w:rFonts w:ascii="Arial" w:eastAsia="Arial" w:hAnsi="Arial" w:cs="Arial"/>
                <w:b/>
                <w:bCs/>
                <w:color w:val="FFFFFF"/>
                <w:sz w:val="18"/>
                <w:szCs w:val="18"/>
              </w:rPr>
              <w:t>What It Activates</w:t>
            </w:r>
          </w:p>
        </w:tc>
      </w:tr>
      <w:tr w:rsidR="00D54ACA" w14:paraId="4FD438D6"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C7899C1" w14:textId="77777777" w:rsidR="00D54ACA" w:rsidRDefault="00000000">
            <w:r>
              <w:rPr>
                <w:rFonts w:ascii="Arial" w:eastAsia="Arial" w:hAnsi="Arial" w:cs="Arial"/>
                <w:b/>
                <w:bCs/>
                <w:color w:val="5B1F4A"/>
                <w:sz w:val="18"/>
                <w:szCs w:val="18"/>
              </w:rPr>
              <w:t>Minimum</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9AF32F0" w14:textId="77777777" w:rsidR="00D54ACA" w:rsidRDefault="00000000">
            <w:r>
              <w:rPr>
                <w:rFonts w:ascii="Arial" w:eastAsia="Arial" w:hAnsi="Arial" w:cs="Arial"/>
                <w:color w:val="555555"/>
                <w:sz w:val="18"/>
                <w:szCs w:val="18"/>
              </w:rPr>
              <w:t>$3,725</w:t>
            </w:r>
          </w:p>
        </w:tc>
        <w:tc>
          <w:tcPr>
            <w:tcW w:w="5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1421960" w14:textId="77777777" w:rsidR="00D54ACA" w:rsidRDefault="00000000">
            <w:r>
              <w:rPr>
                <w:rFonts w:ascii="Arial" w:eastAsia="Arial" w:hAnsi="Arial" w:cs="Arial"/>
                <w:color w:val="555555"/>
                <w:sz w:val="18"/>
                <w:szCs w:val="18"/>
              </w:rPr>
              <w:t>KXLY services + license renewal — media presence and legal operation</w:t>
            </w:r>
          </w:p>
        </w:tc>
      </w:tr>
      <w:tr w:rsidR="00D54ACA" w14:paraId="5B545798"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B955617" w14:textId="77777777" w:rsidR="00D54ACA" w:rsidRDefault="00000000">
            <w:r>
              <w:rPr>
                <w:rFonts w:ascii="Arial" w:eastAsia="Arial" w:hAnsi="Arial" w:cs="Arial"/>
                <w:b/>
                <w:bCs/>
                <w:color w:val="5B1F4A"/>
                <w:sz w:val="18"/>
                <w:szCs w:val="18"/>
              </w:rPr>
              <w:t>Full Launch</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B147CDB" w14:textId="77777777" w:rsidR="00D54ACA" w:rsidRDefault="00000000">
            <w:r>
              <w:rPr>
                <w:rFonts w:ascii="Arial" w:eastAsia="Arial" w:hAnsi="Arial" w:cs="Arial"/>
                <w:color w:val="555555"/>
                <w:sz w:val="18"/>
                <w:szCs w:val="18"/>
              </w:rPr>
              <w:t>$25,000</w:t>
            </w:r>
          </w:p>
        </w:tc>
        <w:tc>
          <w:tcPr>
            <w:tcW w:w="5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C06C8DB" w14:textId="77777777" w:rsidR="00D54ACA" w:rsidRDefault="00000000">
            <w:r>
              <w:rPr>
                <w:rFonts w:ascii="Arial" w:eastAsia="Arial" w:hAnsi="Arial" w:cs="Arial"/>
                <w:color w:val="555555"/>
                <w:sz w:val="18"/>
                <w:szCs w:val="18"/>
              </w:rPr>
              <w:t>Complete activation including location, marketing, PR, and staffing</w:t>
            </w:r>
          </w:p>
        </w:tc>
      </w:tr>
      <w:tr w:rsidR="00D54ACA" w14:paraId="43F5DBD6"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DB13A8F" w14:textId="77777777" w:rsidR="00D54ACA" w:rsidRDefault="00000000">
            <w:r>
              <w:rPr>
                <w:rFonts w:ascii="Arial" w:eastAsia="Arial" w:hAnsi="Arial" w:cs="Arial"/>
                <w:b/>
                <w:bCs/>
                <w:color w:val="5B1F4A"/>
                <w:sz w:val="18"/>
                <w:szCs w:val="18"/>
              </w:rPr>
              <w:t>Above $25,000</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3205FB6" w14:textId="77777777" w:rsidR="00D54ACA" w:rsidRDefault="00000000">
            <w:r>
              <w:rPr>
                <w:rFonts w:ascii="Arial" w:eastAsia="Arial" w:hAnsi="Arial" w:cs="Arial"/>
                <w:color w:val="555555"/>
                <w:sz w:val="18"/>
                <w:szCs w:val="18"/>
              </w:rPr>
              <w:t>Variable</w:t>
            </w:r>
          </w:p>
        </w:tc>
        <w:tc>
          <w:tcPr>
            <w:tcW w:w="5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C0481D7" w14:textId="77777777" w:rsidR="00D54ACA" w:rsidRDefault="00000000">
            <w:r>
              <w:rPr>
                <w:rFonts w:ascii="Arial" w:eastAsia="Arial" w:hAnsi="Arial" w:cs="Arial"/>
                <w:color w:val="555555"/>
                <w:sz w:val="18"/>
                <w:szCs w:val="18"/>
              </w:rPr>
              <w:t>Additional location, marketing acceleration, and replication</w:t>
            </w:r>
          </w:p>
        </w:tc>
      </w:tr>
    </w:tbl>
    <w:p w14:paraId="49FF8C90" w14:textId="77777777" w:rsidR="00D54ACA" w:rsidRDefault="00D54ACA">
      <w:pPr>
        <w:spacing w:before="100"/>
      </w:pPr>
    </w:p>
    <w:p w14:paraId="6BC058C3" w14:textId="77777777" w:rsidR="00D54ACA" w:rsidRDefault="00000000">
      <w:pPr>
        <w:pBdr>
          <w:top w:val="single" w:sz="3" w:space="4" w:color="C8A96E"/>
        </w:pBdr>
        <w:spacing w:before="200"/>
        <w:jc w:val="center"/>
      </w:pPr>
      <w:r>
        <w:rPr>
          <w:rFonts w:ascii="Arial" w:eastAsia="Arial" w:hAnsi="Arial" w:cs="Arial"/>
          <w:color w:val="555555"/>
          <w:sz w:val="17"/>
          <w:szCs w:val="17"/>
        </w:rPr>
        <w:t>sexess.org  |  intimology.org  |  ask@sexess.org  |  509-383-8380  |  EIN #88-3785162  |  501(c)(3) Approved</w:t>
      </w:r>
    </w:p>
    <w:sectPr w:rsidR="00D54ACA">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7EEB"/>
    <w:multiLevelType w:val="hybridMultilevel"/>
    <w:tmpl w:val="8920F058"/>
    <w:lvl w:ilvl="0" w:tplc="0D5E55F6">
      <w:start w:val="1"/>
      <w:numFmt w:val="bullet"/>
      <w:lvlText w:val="•"/>
      <w:lvlJc w:val="left"/>
      <w:pPr>
        <w:ind w:left="360" w:hanging="360"/>
      </w:pPr>
    </w:lvl>
    <w:lvl w:ilvl="1" w:tplc="3F36646A">
      <w:numFmt w:val="decimal"/>
      <w:lvlText w:val=""/>
      <w:lvlJc w:val="left"/>
    </w:lvl>
    <w:lvl w:ilvl="2" w:tplc="9142F734">
      <w:numFmt w:val="decimal"/>
      <w:lvlText w:val=""/>
      <w:lvlJc w:val="left"/>
    </w:lvl>
    <w:lvl w:ilvl="3" w:tplc="1CBE18E6">
      <w:numFmt w:val="decimal"/>
      <w:lvlText w:val=""/>
      <w:lvlJc w:val="left"/>
    </w:lvl>
    <w:lvl w:ilvl="4" w:tplc="956E26EC">
      <w:numFmt w:val="decimal"/>
      <w:lvlText w:val=""/>
      <w:lvlJc w:val="left"/>
    </w:lvl>
    <w:lvl w:ilvl="5" w:tplc="A61C0278">
      <w:numFmt w:val="decimal"/>
      <w:lvlText w:val=""/>
      <w:lvlJc w:val="left"/>
    </w:lvl>
    <w:lvl w:ilvl="6" w:tplc="291EEE4A">
      <w:numFmt w:val="decimal"/>
      <w:lvlText w:val=""/>
      <w:lvlJc w:val="left"/>
    </w:lvl>
    <w:lvl w:ilvl="7" w:tplc="14CE703C">
      <w:numFmt w:val="decimal"/>
      <w:lvlText w:val=""/>
      <w:lvlJc w:val="left"/>
    </w:lvl>
    <w:lvl w:ilvl="8" w:tplc="2B0CCF0C">
      <w:numFmt w:val="decimal"/>
      <w:lvlText w:val=""/>
      <w:lvlJc w:val="left"/>
    </w:lvl>
  </w:abstractNum>
  <w:abstractNum w:abstractNumId="1" w15:restartNumberingAfterBreak="0">
    <w:nsid w:val="36D123FE"/>
    <w:multiLevelType w:val="hybridMultilevel"/>
    <w:tmpl w:val="2A881208"/>
    <w:lvl w:ilvl="0" w:tplc="F9722B4A">
      <w:start w:val="1"/>
      <w:numFmt w:val="bullet"/>
      <w:lvlText w:val="●"/>
      <w:lvlJc w:val="left"/>
      <w:pPr>
        <w:ind w:left="720" w:hanging="360"/>
      </w:pPr>
    </w:lvl>
    <w:lvl w:ilvl="1" w:tplc="41943B24">
      <w:start w:val="1"/>
      <w:numFmt w:val="bullet"/>
      <w:lvlText w:val="○"/>
      <w:lvlJc w:val="left"/>
      <w:pPr>
        <w:ind w:left="1440" w:hanging="360"/>
      </w:pPr>
    </w:lvl>
    <w:lvl w:ilvl="2" w:tplc="5A84FB5A">
      <w:start w:val="1"/>
      <w:numFmt w:val="bullet"/>
      <w:lvlText w:val="■"/>
      <w:lvlJc w:val="left"/>
      <w:pPr>
        <w:ind w:left="2160" w:hanging="360"/>
      </w:pPr>
    </w:lvl>
    <w:lvl w:ilvl="3" w:tplc="2F36A230">
      <w:start w:val="1"/>
      <w:numFmt w:val="bullet"/>
      <w:lvlText w:val="●"/>
      <w:lvlJc w:val="left"/>
      <w:pPr>
        <w:ind w:left="2880" w:hanging="360"/>
      </w:pPr>
    </w:lvl>
    <w:lvl w:ilvl="4" w:tplc="B4D259A4">
      <w:start w:val="1"/>
      <w:numFmt w:val="bullet"/>
      <w:lvlText w:val="○"/>
      <w:lvlJc w:val="left"/>
      <w:pPr>
        <w:ind w:left="3600" w:hanging="360"/>
      </w:pPr>
    </w:lvl>
    <w:lvl w:ilvl="5" w:tplc="4C90B362">
      <w:start w:val="1"/>
      <w:numFmt w:val="bullet"/>
      <w:lvlText w:val="■"/>
      <w:lvlJc w:val="left"/>
      <w:pPr>
        <w:ind w:left="4320" w:hanging="360"/>
      </w:pPr>
    </w:lvl>
    <w:lvl w:ilvl="6" w:tplc="4B824E40">
      <w:start w:val="1"/>
      <w:numFmt w:val="bullet"/>
      <w:lvlText w:val="●"/>
      <w:lvlJc w:val="left"/>
      <w:pPr>
        <w:ind w:left="5040" w:hanging="360"/>
      </w:pPr>
    </w:lvl>
    <w:lvl w:ilvl="7" w:tplc="43B61D92">
      <w:start w:val="1"/>
      <w:numFmt w:val="bullet"/>
      <w:lvlText w:val="●"/>
      <w:lvlJc w:val="left"/>
      <w:pPr>
        <w:ind w:left="5760" w:hanging="360"/>
      </w:pPr>
    </w:lvl>
    <w:lvl w:ilvl="8" w:tplc="C5EECECA">
      <w:start w:val="1"/>
      <w:numFmt w:val="bullet"/>
      <w:lvlText w:val="●"/>
      <w:lvlJc w:val="left"/>
      <w:pPr>
        <w:ind w:left="6480" w:hanging="360"/>
      </w:pPr>
    </w:lvl>
  </w:abstractNum>
  <w:num w:numId="1" w16cid:durableId="2072927486">
    <w:abstractNumId w:val="1"/>
    <w:lvlOverride w:ilvl="0">
      <w:startOverride w:val="1"/>
    </w:lvlOverride>
  </w:num>
  <w:num w:numId="2" w16cid:durableId="15534205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CA"/>
    <w:rsid w:val="005F4D33"/>
    <w:rsid w:val="007E7C7C"/>
    <w:rsid w:val="00A806BD"/>
    <w:rsid w:val="00B53F98"/>
    <w:rsid w:val="00D16A26"/>
    <w:rsid w:val="00D51849"/>
    <w:rsid w:val="00D54ACA"/>
    <w:rsid w:val="00D96072"/>
    <w:rsid w:val="00E1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0061"/>
  <w15:docId w15:val="{87023369-E3A3-4034-BA4C-68D1DF32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8</cp:revision>
  <dcterms:created xsi:type="dcterms:W3CDTF">2026-06-26T01:27:00Z</dcterms:created>
  <dcterms:modified xsi:type="dcterms:W3CDTF">2026-06-26T01:33:00Z</dcterms:modified>
</cp:coreProperties>
</file>