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90C2" w14:textId="77777777" w:rsidR="00743B4D" w:rsidRDefault="00743B4D">
      <w:pPr>
        <w:pBdr>
          <w:bottom w:val="single" w:sz="20" w:space="1" w:color="7B1A2E"/>
        </w:pBdr>
        <w:spacing w:after="200"/>
      </w:pPr>
    </w:p>
    <w:p w14:paraId="5C4290C3" w14:textId="53945055" w:rsidR="00743B4D" w:rsidRDefault="00467776">
      <w:pPr>
        <w:spacing w:after="40"/>
      </w:pPr>
      <w:r>
        <w:rPr>
          <w:color w:val="555555"/>
          <w:spacing w:val="80"/>
          <w:sz w:val="18"/>
          <w:szCs w:val="18"/>
        </w:rPr>
        <w:t xml:space="preserve">SEXESS </w:t>
      </w:r>
      <w:r>
        <w:rPr>
          <w:color w:val="555555"/>
          <w:spacing w:val="80"/>
          <w:sz w:val="18"/>
          <w:szCs w:val="18"/>
        </w:rPr>
        <w:t xml:space="preserve">/ </w:t>
      </w:r>
      <w:r>
        <w:rPr>
          <w:color w:val="555555"/>
          <w:spacing w:val="80"/>
          <w:sz w:val="18"/>
          <w:szCs w:val="18"/>
        </w:rPr>
        <w:t>INTIMOLOGY</w:t>
      </w:r>
    </w:p>
    <w:p w14:paraId="5C4290C4" w14:textId="77777777" w:rsidR="00743B4D" w:rsidRDefault="00467776">
      <w:pPr>
        <w:spacing w:after="60"/>
      </w:pPr>
      <w:r>
        <w:rPr>
          <w:b/>
          <w:bCs/>
          <w:color w:val="7B1A2E"/>
          <w:sz w:val="38"/>
          <w:szCs w:val="38"/>
        </w:rPr>
        <w:t>THE EFFICIENCY ENGINE</w:t>
      </w:r>
    </w:p>
    <w:p w14:paraId="5C4290C5" w14:textId="77777777" w:rsidR="00743B4D" w:rsidRDefault="00467776" w:rsidP="00903E55">
      <w:r>
        <w:rPr>
          <w:i/>
          <w:iCs/>
          <w:color w:val="1C2D40"/>
          <w:sz w:val="22"/>
          <w:szCs w:val="22"/>
        </w:rPr>
        <w:t>How Sexess maximizes community impact without maximizing cost</w:t>
      </w:r>
    </w:p>
    <w:p w14:paraId="5C4290C6" w14:textId="77777777" w:rsidR="00743B4D" w:rsidRDefault="00743B4D" w:rsidP="00903E55">
      <w:pPr>
        <w:pBdr>
          <w:bottom w:val="single" w:sz="4" w:space="1" w:color="DDCCCC"/>
        </w:pBdr>
      </w:pPr>
    </w:p>
    <w:p w14:paraId="5C4290C7" w14:textId="77777777" w:rsidR="00743B4D" w:rsidRDefault="00467776" w:rsidP="00903E55">
      <w:r>
        <w:rPr>
          <w:b/>
          <w:bCs/>
          <w:color w:val="7B1A2E"/>
          <w:spacing w:val="60"/>
        </w:rPr>
        <w:t>THE CORE PRINCIPLE</w:t>
      </w:r>
    </w:p>
    <w:p w14:paraId="2A0F84EB" w14:textId="77777777" w:rsidR="00903E55" w:rsidRDefault="00467776" w:rsidP="00903E55">
      <w:pPr>
        <w:spacing w:before="40" w:after="80"/>
      </w:pPr>
      <w:r>
        <w:rPr>
          <w:color w:val="555555"/>
        </w:rPr>
        <w:t>Most nonprofits are forced to choose between sustainability and service. Sexess was engineered so that choice is never necessary. One infrastructure serves multiple programs. One curriculum serves multiple populations. Every dollar travels further.</w:t>
      </w:r>
    </w:p>
    <w:p w14:paraId="5C4290C9" w14:textId="328EC45A" w:rsidR="00743B4D" w:rsidRDefault="00467776" w:rsidP="00903E55">
      <w:r>
        <w:rPr>
          <w:i/>
          <w:iCs/>
          <w:color w:val="1C2D40"/>
        </w:rPr>
        <w:t xml:space="preserve">Education revenue → Nonprofit </w:t>
      </w:r>
      <w:proofErr w:type="gramStart"/>
      <w:r>
        <w:rPr>
          <w:i/>
          <w:iCs/>
          <w:color w:val="1C2D40"/>
        </w:rPr>
        <w:t>support →</w:t>
      </w:r>
      <w:proofErr w:type="gramEnd"/>
      <w:r>
        <w:rPr>
          <w:i/>
          <w:iCs/>
          <w:color w:val="1C2D40"/>
        </w:rPr>
        <w:t xml:space="preserve"> Community services. A closed loop designed to outlast any single funding source.</w:t>
      </w:r>
    </w:p>
    <w:p w14:paraId="5C4290CA" w14:textId="77777777" w:rsidR="00743B4D" w:rsidRDefault="00743B4D" w:rsidP="00903E55">
      <w:pPr>
        <w:pBdr>
          <w:bottom w:val="single" w:sz="4" w:space="1" w:color="DDCCCC"/>
        </w:pBdr>
      </w:pPr>
    </w:p>
    <w:p w14:paraId="5C4290CB" w14:textId="77777777" w:rsidR="00743B4D" w:rsidRDefault="00467776" w:rsidP="00903E55">
      <w:r>
        <w:rPr>
          <w:b/>
          <w:bCs/>
          <w:color w:val="7B1A2E"/>
          <w:spacing w:val="60"/>
        </w:rPr>
        <w:t>THE OVERLAP METHOD</w:t>
      </w:r>
    </w:p>
    <w:p w14:paraId="5C4290CC" w14:textId="77777777" w:rsidR="00743B4D" w:rsidRDefault="00467776">
      <w:pPr>
        <w:pStyle w:val="ListParagraph"/>
        <w:numPr>
          <w:ilvl w:val="0"/>
          <w:numId w:val="2"/>
        </w:numPr>
        <w:spacing w:before="50" w:after="50"/>
      </w:pPr>
      <w:r>
        <w:rPr>
          <w:b/>
          <w:bCs/>
          <w:color w:val="1C2D40"/>
        </w:rPr>
        <w:t xml:space="preserve">Curriculum Stacking — </w:t>
      </w:r>
      <w:r>
        <w:rPr>
          <w:color w:val="555555"/>
        </w:rPr>
        <w:t>One curriculum — expertly adjusted — serves free survivor support, specialized men's/women's/mixed groups, masterminds, and adulting tutorials. Built once. Deployed many times.</w:t>
      </w:r>
    </w:p>
    <w:p w14:paraId="5C4290CD" w14:textId="77777777" w:rsidR="00743B4D" w:rsidRDefault="00467776">
      <w:pPr>
        <w:pStyle w:val="ListParagraph"/>
        <w:numPr>
          <w:ilvl w:val="0"/>
          <w:numId w:val="2"/>
        </w:numPr>
        <w:spacing w:before="50" w:after="50"/>
      </w:pPr>
      <w:r>
        <w:rPr>
          <w:b/>
          <w:bCs/>
          <w:color w:val="1C2D40"/>
        </w:rPr>
        <w:t xml:space="preserve">Shared Infrastructure — </w:t>
      </w:r>
      <w:r>
        <w:rPr>
          <w:color w:val="555555"/>
        </w:rPr>
        <w:t>Scaling introduces minimal cost. The same webinar platform, admin systems, and facilitator training support every track.</w:t>
      </w:r>
    </w:p>
    <w:p w14:paraId="5C4290CE" w14:textId="77777777" w:rsidR="00743B4D" w:rsidRDefault="00467776">
      <w:pPr>
        <w:pStyle w:val="ListParagraph"/>
        <w:numPr>
          <w:ilvl w:val="0"/>
          <w:numId w:val="2"/>
        </w:numPr>
        <w:spacing w:before="50" w:after="50"/>
      </w:pPr>
      <w:r>
        <w:rPr>
          <w:b/>
          <w:bCs/>
          <w:color w:val="1C2D40"/>
        </w:rPr>
        <w:t xml:space="preserve">Outsourced Intake — </w:t>
      </w:r>
      <w:r>
        <w:rPr>
          <w:color w:val="555555"/>
        </w:rPr>
        <w:t>Referrals from existing SA/DV agencies feed Sexess programs — eliminating duplicate intake systems and administrative bloat.</w:t>
      </w:r>
    </w:p>
    <w:p w14:paraId="5C4290CF" w14:textId="77777777" w:rsidR="00743B4D" w:rsidRDefault="00467776" w:rsidP="00903E55">
      <w:pPr>
        <w:pStyle w:val="ListParagraph"/>
        <w:numPr>
          <w:ilvl w:val="0"/>
          <w:numId w:val="2"/>
        </w:numPr>
      </w:pPr>
      <w:r>
        <w:rPr>
          <w:b/>
          <w:bCs/>
          <w:color w:val="1C2D40"/>
        </w:rPr>
        <w:t xml:space="preserve">Multiplied Marketing — </w:t>
      </w:r>
      <w:r>
        <w:rPr>
          <w:color w:val="555555"/>
        </w:rPr>
        <w:t>$8,000 in activation marketing unlocks $120,000/year in Google Ad Grant value plus KXLY Radio matching — reach of a much larger organization at startup cost.</w:t>
      </w:r>
    </w:p>
    <w:p w14:paraId="5C4290D0" w14:textId="77777777" w:rsidR="00743B4D" w:rsidRDefault="00743B4D" w:rsidP="00903E55">
      <w:pPr>
        <w:pBdr>
          <w:bottom w:val="single" w:sz="4" w:space="1" w:color="DDCCCC"/>
        </w:pBdr>
      </w:pPr>
    </w:p>
    <w:p w14:paraId="5C4290D1" w14:textId="77777777" w:rsidR="00743B4D" w:rsidRDefault="00467776" w:rsidP="00903E55">
      <w:r>
        <w:rPr>
          <w:b/>
          <w:bCs/>
          <w:color w:val="7B1A2E"/>
          <w:spacing w:val="60"/>
        </w:rPr>
        <w:t>THE FUNDING LOOP</w:t>
      </w:r>
    </w:p>
    <w:p w14:paraId="5C4290D2" w14:textId="77777777" w:rsidR="00743B4D" w:rsidRDefault="00467776">
      <w:pPr>
        <w:spacing w:before="40" w:after="80"/>
      </w:pPr>
      <w:proofErr w:type="spellStart"/>
      <w:r>
        <w:rPr>
          <w:color w:val="555555"/>
        </w:rPr>
        <w:t>Intimology</w:t>
      </w:r>
      <w:proofErr w:type="spellEnd"/>
      <w:r>
        <w:rPr>
          <w:color w:val="555555"/>
        </w:rPr>
        <w:t xml:space="preserve"> (fee-based, global) generates earned revenue that directly funds Sexess (nonprofit, Spokane-focused). Grant dollars are freed for direct survivor services — not overhead.</w:t>
      </w:r>
    </w:p>
    <w:p w14:paraId="5C4290D3" w14:textId="77777777" w:rsidR="00743B4D" w:rsidRDefault="00467776" w:rsidP="00903E55">
      <w:r>
        <w:rPr>
          <w:color w:val="555555"/>
        </w:rPr>
        <w:t>Every dollar allocated: 60% → Direct Aid / 30% → Operations / 10% → Innovation</w:t>
      </w:r>
    </w:p>
    <w:p w14:paraId="5C4290D4" w14:textId="77777777" w:rsidR="00743B4D" w:rsidRDefault="00743B4D" w:rsidP="00903E55">
      <w:pPr>
        <w:pBdr>
          <w:bottom w:val="single" w:sz="4" w:space="1" w:color="DDCCCC"/>
        </w:pBdr>
      </w:pPr>
    </w:p>
    <w:p w14:paraId="5C4290D5" w14:textId="77777777" w:rsidR="00743B4D" w:rsidRDefault="00467776" w:rsidP="00903E55">
      <w:r>
        <w:rPr>
          <w:b/>
          <w:bCs/>
          <w:color w:val="7B1A2E"/>
          <w:spacing w:val="60"/>
        </w:rPr>
        <w:t>BYPASSING TRAUMA FATIGUE</w:t>
      </w:r>
    </w:p>
    <w:p w14:paraId="5C4290D6" w14:textId="77777777" w:rsidR="00743B4D" w:rsidRDefault="00467776" w:rsidP="00903E55">
      <w:r>
        <w:rPr>
          <w:color w:val="555555"/>
        </w:rPr>
        <w:t>Critical thinking education and gamified skill-building reduces participant burnout often associated with purely trauma-focused intervention models. Survivors engage through a framework built for growth — not just processing.</w:t>
      </w:r>
    </w:p>
    <w:p w14:paraId="5C4290D7" w14:textId="77777777" w:rsidR="00743B4D" w:rsidRDefault="00743B4D" w:rsidP="00903E55">
      <w:pPr>
        <w:pBdr>
          <w:bottom w:val="single" w:sz="4" w:space="1" w:color="DDCCCC"/>
        </w:pBdr>
      </w:pPr>
    </w:p>
    <w:p w14:paraId="5C4290D8" w14:textId="77777777" w:rsidR="00743B4D" w:rsidRDefault="00467776" w:rsidP="00903E55">
      <w:r>
        <w:rPr>
          <w:b/>
          <w:bCs/>
          <w:color w:val="7B1A2E"/>
          <w:spacing w:val="60"/>
        </w:rPr>
        <w:t>THE IMPACT MULTIPLIER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43B4D" w14:paraId="5C4290DF" w14:textId="77777777">
        <w:tblPrEx>
          <w:tblCellMar>
            <w:top w:w="0" w:type="dxa"/>
            <w:bottom w:w="0" w:type="dxa"/>
          </w:tblCellMar>
        </w:tblPrEx>
        <w:tc>
          <w:tcPr>
            <w:tcW w:w="4680" w:type="dxa"/>
            <w:tcMar>
              <w:top w:w="0" w:type="dxa"/>
              <w:left w:w="0" w:type="dxa"/>
              <w:bottom w:w="0" w:type="dxa"/>
              <w:right w:w="120" w:type="dxa"/>
            </w:tcMar>
          </w:tcPr>
          <w:p w14:paraId="5C4290D9" w14:textId="77777777" w:rsidR="00743B4D" w:rsidRDefault="00467776">
            <w:pPr>
              <w:pStyle w:val="ListParagraph"/>
              <w:numPr>
                <w:ilvl w:val="0"/>
                <w:numId w:val="2"/>
              </w:numPr>
              <w:spacing w:before="40" w:after="40"/>
            </w:pPr>
            <w:r>
              <w:rPr>
                <w:color w:val="555555"/>
              </w:rPr>
              <w:t>Free survivor aid — never paywalled</w:t>
            </w:r>
          </w:p>
          <w:p w14:paraId="5C4290DA" w14:textId="77777777" w:rsidR="00743B4D" w:rsidRDefault="00467776">
            <w:pPr>
              <w:pStyle w:val="ListParagraph"/>
              <w:numPr>
                <w:ilvl w:val="0"/>
                <w:numId w:val="2"/>
              </w:numPr>
              <w:spacing w:before="40" w:after="40"/>
            </w:pPr>
            <w:r>
              <w:rPr>
                <w:color w:val="555555"/>
              </w:rPr>
              <w:t>Scholarships for accessibility</w:t>
            </w:r>
          </w:p>
          <w:p w14:paraId="5C4290DB" w14:textId="77777777" w:rsidR="00743B4D" w:rsidRDefault="00467776">
            <w:pPr>
              <w:pStyle w:val="ListParagraph"/>
              <w:numPr>
                <w:ilvl w:val="0"/>
                <w:numId w:val="2"/>
              </w:numPr>
              <w:spacing w:before="40" w:after="40"/>
            </w:pPr>
            <w:r>
              <w:rPr>
                <w:color w:val="555555"/>
              </w:rPr>
              <w:t>No miracle promises — structured outcomes</w:t>
            </w:r>
          </w:p>
        </w:tc>
        <w:tc>
          <w:tcPr>
            <w:tcW w:w="4680" w:type="dxa"/>
            <w:tcMar>
              <w:top w:w="0" w:type="dxa"/>
              <w:left w:w="0" w:type="dxa"/>
              <w:bottom w:w="0" w:type="dxa"/>
              <w:right w:w="120" w:type="dxa"/>
            </w:tcMar>
          </w:tcPr>
          <w:p w14:paraId="5C4290DC" w14:textId="77777777" w:rsidR="00743B4D" w:rsidRDefault="00467776">
            <w:pPr>
              <w:pStyle w:val="ListParagraph"/>
              <w:numPr>
                <w:ilvl w:val="0"/>
                <w:numId w:val="2"/>
              </w:numPr>
              <w:spacing w:before="40" w:after="40"/>
            </w:pPr>
            <w:r>
              <w:rPr>
                <w:color w:val="555555"/>
              </w:rPr>
              <w:t>Referrals reduce agency duplication</w:t>
            </w:r>
          </w:p>
          <w:p w14:paraId="5C4290DD" w14:textId="77777777" w:rsidR="00743B4D" w:rsidRDefault="00467776">
            <w:pPr>
              <w:pStyle w:val="ListParagraph"/>
              <w:numPr>
                <w:ilvl w:val="0"/>
                <w:numId w:val="2"/>
              </w:numPr>
              <w:spacing w:before="40" w:after="40"/>
            </w:pPr>
            <w:r>
              <w:rPr>
                <w:color w:val="555555"/>
              </w:rPr>
              <w:t>Local spend from global revenue</w:t>
            </w:r>
          </w:p>
          <w:p w14:paraId="5C4290DE" w14:textId="77777777" w:rsidR="00743B4D" w:rsidRDefault="00467776">
            <w:pPr>
              <w:pStyle w:val="ListParagraph"/>
              <w:numPr>
                <w:ilvl w:val="0"/>
                <w:numId w:val="2"/>
              </w:numPr>
              <w:spacing w:before="40" w:after="40"/>
            </w:pPr>
            <w:r>
              <w:rPr>
                <w:color w:val="555555"/>
              </w:rPr>
              <w:t>Reduces first responder and court burden</w:t>
            </w:r>
          </w:p>
        </w:tc>
      </w:tr>
    </w:tbl>
    <w:p w14:paraId="5C4290E0" w14:textId="77777777" w:rsidR="00743B4D" w:rsidRDefault="00743B4D" w:rsidP="00903E55">
      <w:pPr>
        <w:pBdr>
          <w:bottom w:val="single" w:sz="4" w:space="1" w:color="DDCCCC"/>
        </w:pBdr>
      </w:pPr>
    </w:p>
    <w:p w14:paraId="5C4290E1" w14:textId="77777777" w:rsidR="00743B4D" w:rsidRDefault="00467776" w:rsidP="00903E55">
      <w:r>
        <w:rPr>
          <w:b/>
          <w:bCs/>
          <w:color w:val="7B1A2E"/>
          <w:spacing w:val="60"/>
        </w:rPr>
        <w:t>THE BOTTOM LINE</w:t>
      </w:r>
    </w:p>
    <w:p w14:paraId="5C4290E2" w14:textId="77777777" w:rsidR="00743B4D" w:rsidRDefault="00467776">
      <w:pPr>
        <w:pBdr>
          <w:left w:val="single" w:sz="12" w:space="16" w:color="7B1A2E"/>
        </w:pBdr>
        <w:spacing w:before="100" w:after="100"/>
        <w:ind w:left="500"/>
      </w:pPr>
      <w:r>
        <w:rPr>
          <w:i/>
          <w:iCs/>
          <w:color w:val="1C2D40"/>
        </w:rPr>
        <w:t>This is a highly optimized ecosystem designed to make premium relationship and life-skill education accessible to everyone — while funding the free services that survivors need most.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43B4D" w14:paraId="5C4290E7" w14:textId="77777777">
        <w:tblPrEx>
          <w:tblCellMar>
            <w:top w:w="0" w:type="dxa"/>
            <w:bottom w:w="0" w:type="dxa"/>
          </w:tblCellMar>
        </w:tblPrEx>
        <w:tc>
          <w:tcPr>
            <w:tcW w:w="9360" w:type="dxa"/>
            <w:tcBorders>
              <w:top w:val="single" w:sz="4" w:space="0" w:color="CCBBBB"/>
              <w:left w:val="single" w:sz="4" w:space="0" w:color="CCBBBB"/>
              <w:bottom w:val="single" w:sz="4" w:space="0" w:color="CCBBBB"/>
              <w:right w:val="single" w:sz="4" w:space="0" w:color="CCBBBB"/>
            </w:tcBorders>
            <w:shd w:val="clear" w:color="auto" w:fill="F5F0EE"/>
            <w:tcMar>
              <w:top w:w="100" w:type="dxa"/>
              <w:left w:w="160" w:type="dxa"/>
              <w:bottom w:w="100" w:type="dxa"/>
              <w:right w:w="160" w:type="dxa"/>
            </w:tcMar>
          </w:tcPr>
          <w:p w14:paraId="5C4290E3" w14:textId="77777777" w:rsidR="00743B4D" w:rsidRDefault="00467776">
            <w:pPr>
              <w:pStyle w:val="ListParagraph"/>
              <w:numPr>
                <w:ilvl w:val="0"/>
                <w:numId w:val="2"/>
              </w:numPr>
              <w:spacing w:before="40" w:after="40"/>
            </w:pPr>
            <w:r>
              <w:rPr>
                <w:color w:val="555555"/>
              </w:rPr>
              <w:t>Hybrid model fully documented and operational</w:t>
            </w:r>
          </w:p>
          <w:p w14:paraId="5C4290E4" w14:textId="77777777" w:rsidR="00743B4D" w:rsidRDefault="00467776">
            <w:pPr>
              <w:pStyle w:val="ListParagraph"/>
              <w:numPr>
                <w:ilvl w:val="0"/>
                <w:numId w:val="2"/>
              </w:numPr>
              <w:spacing w:before="40" w:after="40"/>
            </w:pPr>
            <w:r>
              <w:rPr>
                <w:color w:val="555555"/>
              </w:rPr>
              <w:t>Google Ad Grant ($10,000/month) approved</w:t>
            </w:r>
          </w:p>
          <w:p w14:paraId="5C4290E5" w14:textId="77777777" w:rsidR="00743B4D" w:rsidRDefault="00467776">
            <w:pPr>
              <w:pStyle w:val="ListParagraph"/>
              <w:numPr>
                <w:ilvl w:val="0"/>
                <w:numId w:val="2"/>
              </w:numPr>
              <w:spacing w:before="40" w:after="40"/>
            </w:pPr>
            <w:r>
              <w:rPr>
                <w:color w:val="555555"/>
              </w:rPr>
              <w:t>KXLY Radio Group matching partnership in place</w:t>
            </w:r>
          </w:p>
          <w:p w14:paraId="5C4290E6" w14:textId="77777777" w:rsidR="00743B4D" w:rsidRDefault="00467776">
            <w:pPr>
              <w:pStyle w:val="ListParagraph"/>
              <w:numPr>
                <w:ilvl w:val="0"/>
                <w:numId w:val="2"/>
              </w:numPr>
              <w:spacing w:before="40" w:after="40"/>
            </w:pPr>
            <w:r>
              <w:rPr>
                <w:color w:val="555555"/>
              </w:rPr>
              <w:t>19 mapped income streams across active, near-term, and scaling phases</w:t>
            </w:r>
          </w:p>
        </w:tc>
      </w:tr>
    </w:tbl>
    <w:p w14:paraId="5C4290E8" w14:textId="77777777" w:rsidR="00743B4D" w:rsidRDefault="00743B4D">
      <w:pPr>
        <w:pBdr>
          <w:top w:val="single" w:sz="20" w:space="1" w:color="7B1A2E"/>
        </w:pBdr>
        <w:spacing w:before="280" w:after="60"/>
      </w:pPr>
    </w:p>
    <w:p w14:paraId="5C4290E9" w14:textId="77777777" w:rsidR="00743B4D" w:rsidRDefault="00467776">
      <w:r>
        <w:rPr>
          <w:i/>
          <w:iCs/>
          <w:color w:val="555555"/>
          <w:sz w:val="17"/>
          <w:szCs w:val="17"/>
        </w:rPr>
        <w:t xml:space="preserve">Ree </w:t>
      </w:r>
      <w:proofErr w:type="gramStart"/>
      <w:r>
        <w:rPr>
          <w:i/>
          <w:iCs/>
          <w:color w:val="555555"/>
          <w:sz w:val="17"/>
          <w:szCs w:val="17"/>
        </w:rPr>
        <w:t>Nitya  |</w:t>
      </w:r>
      <w:proofErr w:type="gramEnd"/>
      <w:r>
        <w:rPr>
          <w:i/>
          <w:iCs/>
          <w:color w:val="555555"/>
          <w:sz w:val="17"/>
          <w:szCs w:val="17"/>
        </w:rPr>
        <w:t xml:space="preserve">  Founder, </w:t>
      </w:r>
      <w:proofErr w:type="gramStart"/>
      <w:r>
        <w:rPr>
          <w:i/>
          <w:iCs/>
          <w:color w:val="555555"/>
          <w:sz w:val="17"/>
          <w:szCs w:val="17"/>
        </w:rPr>
        <w:t>Sexess  |</w:t>
      </w:r>
      <w:proofErr w:type="gramEnd"/>
      <w:r>
        <w:rPr>
          <w:i/>
          <w:iCs/>
          <w:color w:val="555555"/>
          <w:sz w:val="17"/>
          <w:szCs w:val="17"/>
        </w:rPr>
        <w:t xml:space="preserve">  </w:t>
      </w:r>
      <w:proofErr w:type="gramStart"/>
      <w:r>
        <w:rPr>
          <w:i/>
          <w:iCs/>
          <w:color w:val="555555"/>
          <w:sz w:val="17"/>
          <w:szCs w:val="17"/>
        </w:rPr>
        <w:t>ask@sexess.org  |</w:t>
      </w:r>
      <w:proofErr w:type="gramEnd"/>
      <w:r>
        <w:rPr>
          <w:i/>
          <w:iCs/>
          <w:color w:val="555555"/>
          <w:sz w:val="17"/>
          <w:szCs w:val="17"/>
        </w:rPr>
        <w:t xml:space="preserve">  509-383-</w:t>
      </w:r>
      <w:proofErr w:type="gramStart"/>
      <w:r>
        <w:rPr>
          <w:i/>
          <w:iCs/>
          <w:color w:val="555555"/>
          <w:sz w:val="17"/>
          <w:szCs w:val="17"/>
        </w:rPr>
        <w:t>8380  |</w:t>
      </w:r>
      <w:proofErr w:type="gramEnd"/>
      <w:r>
        <w:rPr>
          <w:i/>
          <w:iCs/>
          <w:color w:val="555555"/>
          <w:sz w:val="17"/>
          <w:szCs w:val="17"/>
        </w:rPr>
        <w:t xml:space="preserve">  </w:t>
      </w:r>
      <w:proofErr w:type="gramStart"/>
      <w:r>
        <w:rPr>
          <w:i/>
          <w:iCs/>
          <w:color w:val="555555"/>
          <w:sz w:val="17"/>
          <w:szCs w:val="17"/>
        </w:rPr>
        <w:t>sexess.org  |</w:t>
      </w:r>
      <w:proofErr w:type="gramEnd"/>
      <w:r>
        <w:rPr>
          <w:i/>
          <w:iCs/>
          <w:color w:val="555555"/>
          <w:sz w:val="17"/>
          <w:szCs w:val="17"/>
        </w:rPr>
        <w:t xml:space="preserve">  EIN #88-3785162</w:t>
      </w:r>
    </w:p>
    <w:sectPr w:rsidR="00743B4D">
      <w:pgSz w:w="12240" w:h="15840"/>
      <w:pgMar w:top="1000" w:right="1260" w:bottom="100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B43"/>
    <w:multiLevelType w:val="hybridMultilevel"/>
    <w:tmpl w:val="43BCED14"/>
    <w:lvl w:ilvl="0" w:tplc="BD9811DA">
      <w:start w:val="1"/>
      <w:numFmt w:val="bullet"/>
      <w:lvlText w:val="●"/>
      <w:lvlJc w:val="left"/>
      <w:pPr>
        <w:ind w:left="720" w:hanging="360"/>
      </w:pPr>
    </w:lvl>
    <w:lvl w:ilvl="1" w:tplc="3A4CD3DE">
      <w:start w:val="1"/>
      <w:numFmt w:val="bullet"/>
      <w:lvlText w:val="○"/>
      <w:lvlJc w:val="left"/>
      <w:pPr>
        <w:ind w:left="1440" w:hanging="360"/>
      </w:pPr>
    </w:lvl>
    <w:lvl w:ilvl="2" w:tplc="70AE1D78">
      <w:start w:val="1"/>
      <w:numFmt w:val="bullet"/>
      <w:lvlText w:val="■"/>
      <w:lvlJc w:val="left"/>
      <w:pPr>
        <w:ind w:left="2160" w:hanging="360"/>
      </w:pPr>
    </w:lvl>
    <w:lvl w:ilvl="3" w:tplc="031A3882">
      <w:start w:val="1"/>
      <w:numFmt w:val="bullet"/>
      <w:lvlText w:val="●"/>
      <w:lvlJc w:val="left"/>
      <w:pPr>
        <w:ind w:left="2880" w:hanging="360"/>
      </w:pPr>
    </w:lvl>
    <w:lvl w:ilvl="4" w:tplc="35C2AA7A">
      <w:start w:val="1"/>
      <w:numFmt w:val="bullet"/>
      <w:lvlText w:val="○"/>
      <w:lvlJc w:val="left"/>
      <w:pPr>
        <w:ind w:left="3600" w:hanging="360"/>
      </w:pPr>
    </w:lvl>
    <w:lvl w:ilvl="5" w:tplc="B7E207C6">
      <w:start w:val="1"/>
      <w:numFmt w:val="bullet"/>
      <w:lvlText w:val="■"/>
      <w:lvlJc w:val="left"/>
      <w:pPr>
        <w:ind w:left="4320" w:hanging="360"/>
      </w:pPr>
    </w:lvl>
    <w:lvl w:ilvl="6" w:tplc="B192D052">
      <w:start w:val="1"/>
      <w:numFmt w:val="bullet"/>
      <w:lvlText w:val="●"/>
      <w:lvlJc w:val="left"/>
      <w:pPr>
        <w:ind w:left="5040" w:hanging="360"/>
      </w:pPr>
    </w:lvl>
    <w:lvl w:ilvl="7" w:tplc="97DA0E8C">
      <w:start w:val="1"/>
      <w:numFmt w:val="bullet"/>
      <w:lvlText w:val="●"/>
      <w:lvlJc w:val="left"/>
      <w:pPr>
        <w:ind w:left="5760" w:hanging="360"/>
      </w:pPr>
    </w:lvl>
    <w:lvl w:ilvl="8" w:tplc="81BA49E8">
      <w:start w:val="1"/>
      <w:numFmt w:val="bullet"/>
      <w:lvlText w:val="●"/>
      <w:lvlJc w:val="left"/>
      <w:pPr>
        <w:ind w:left="6480" w:hanging="360"/>
      </w:pPr>
    </w:lvl>
  </w:abstractNum>
  <w:abstractNum w:abstractNumId="1" w15:restartNumberingAfterBreak="0">
    <w:nsid w:val="4CE23CF8"/>
    <w:multiLevelType w:val="hybridMultilevel"/>
    <w:tmpl w:val="4B9C2192"/>
    <w:lvl w:ilvl="0" w:tplc="43965936">
      <w:start w:val="1"/>
      <w:numFmt w:val="bullet"/>
      <w:lvlText w:val="•"/>
      <w:lvlJc w:val="left"/>
      <w:pPr>
        <w:ind w:left="520" w:hanging="260"/>
      </w:pPr>
    </w:lvl>
    <w:lvl w:ilvl="1" w:tplc="F3D250B4">
      <w:numFmt w:val="decimal"/>
      <w:lvlText w:val=""/>
      <w:lvlJc w:val="left"/>
    </w:lvl>
    <w:lvl w:ilvl="2" w:tplc="8C4E1514">
      <w:numFmt w:val="decimal"/>
      <w:lvlText w:val=""/>
      <w:lvlJc w:val="left"/>
    </w:lvl>
    <w:lvl w:ilvl="3" w:tplc="EAE87E96">
      <w:numFmt w:val="decimal"/>
      <w:lvlText w:val=""/>
      <w:lvlJc w:val="left"/>
    </w:lvl>
    <w:lvl w:ilvl="4" w:tplc="D9B6DCD8">
      <w:numFmt w:val="decimal"/>
      <w:lvlText w:val=""/>
      <w:lvlJc w:val="left"/>
    </w:lvl>
    <w:lvl w:ilvl="5" w:tplc="084EDD86">
      <w:numFmt w:val="decimal"/>
      <w:lvlText w:val=""/>
      <w:lvlJc w:val="left"/>
    </w:lvl>
    <w:lvl w:ilvl="6" w:tplc="F9E442C6">
      <w:numFmt w:val="decimal"/>
      <w:lvlText w:val=""/>
      <w:lvlJc w:val="left"/>
    </w:lvl>
    <w:lvl w:ilvl="7" w:tplc="2B22284A">
      <w:numFmt w:val="decimal"/>
      <w:lvlText w:val=""/>
      <w:lvlJc w:val="left"/>
    </w:lvl>
    <w:lvl w:ilvl="8" w:tplc="01FEDD42">
      <w:numFmt w:val="decimal"/>
      <w:lvlText w:val=""/>
      <w:lvlJc w:val="left"/>
    </w:lvl>
  </w:abstractNum>
  <w:num w:numId="1" w16cid:durableId="134219428">
    <w:abstractNumId w:val="0"/>
    <w:lvlOverride w:ilvl="0">
      <w:startOverride w:val="1"/>
    </w:lvlOverride>
  </w:num>
  <w:num w:numId="2" w16cid:durableId="148500356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4D"/>
    <w:rsid w:val="00743B4D"/>
    <w:rsid w:val="00903E55"/>
    <w:rsid w:val="00B4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90C2"/>
  <w15:docId w15:val="{04E217BE-3E91-4BC2-B94E-73298A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2137</Characters>
  <Application>Microsoft Office Word</Application>
  <DocSecurity>0</DocSecurity>
  <Lines>50</Lines>
  <Paragraphs>34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oriana landt</cp:lastModifiedBy>
  <cp:revision>2</cp:revision>
  <dcterms:created xsi:type="dcterms:W3CDTF">2026-03-31T04:26:00Z</dcterms:created>
  <dcterms:modified xsi:type="dcterms:W3CDTF">2026-04-01T18:06:00Z</dcterms:modified>
</cp:coreProperties>
</file>