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C67B81" w14:textId="77777777" w:rsidR="00E928D8" w:rsidRDefault="00000000">
      <w:pPr>
        <w:spacing w:after="30"/>
      </w:pPr>
      <w:r>
        <w:rPr>
          <w:rFonts w:ascii="Arial" w:eastAsia="Arial" w:hAnsi="Arial" w:cs="Arial"/>
          <w:b/>
          <w:bCs/>
          <w:color w:val="5B1F4A"/>
          <w:sz w:val="34"/>
          <w:szCs w:val="34"/>
        </w:rPr>
        <w:t>CAREER PATHWAYS PROGRAM</w:t>
      </w:r>
    </w:p>
    <w:p w14:paraId="437CE7E5" w14:textId="77777777" w:rsidR="00E928D8" w:rsidRDefault="00000000">
      <w:pPr>
        <w:spacing w:after="30"/>
      </w:pPr>
      <w:r>
        <w:rPr>
          <w:rFonts w:ascii="Arial" w:eastAsia="Arial" w:hAnsi="Arial" w:cs="Arial"/>
          <w:i/>
          <w:iCs/>
          <w:color w:val="C8A96E"/>
          <w:sz w:val="21"/>
          <w:szCs w:val="21"/>
        </w:rPr>
        <w:t>Building stability, skills, and self-worth — one person at a time.</w:t>
      </w:r>
    </w:p>
    <w:p w14:paraId="29D9028D" w14:textId="77777777" w:rsidR="00E928D8" w:rsidRDefault="00000000">
      <w:pPr>
        <w:pBdr>
          <w:bottom w:val="single" w:sz="4" w:space="4" w:color="C8A96E"/>
        </w:pBdr>
        <w:spacing w:after="120"/>
      </w:pPr>
      <w:r>
        <w:rPr>
          <w:rFonts w:ascii="Arial" w:eastAsia="Arial" w:hAnsi="Arial" w:cs="Arial"/>
          <w:color w:val="555555"/>
          <w:sz w:val="18"/>
          <w:szCs w:val="18"/>
        </w:rPr>
        <w:t>A free Sexess program for survivors  |  501(c)(3)  |  EIN #88-3785162</w:t>
      </w:r>
    </w:p>
    <w:p w14:paraId="0EFF3596" w14:textId="77777777" w:rsidR="00E928D8" w:rsidRDefault="00000000">
      <w:pPr>
        <w:pBdr>
          <w:bottom w:val="single" w:sz="2" w:space="3" w:color="D4B8C8"/>
        </w:pBdr>
        <w:spacing w:before="160" w:after="60"/>
      </w:pPr>
      <w:r>
        <w:rPr>
          <w:rFonts w:ascii="Arial" w:eastAsia="Arial" w:hAnsi="Arial" w:cs="Arial"/>
          <w:b/>
          <w:bCs/>
          <w:color w:val="5B1F4A"/>
          <w:sz w:val="21"/>
          <w:szCs w:val="21"/>
        </w:rPr>
        <w:t>The Problem</w:t>
      </w:r>
    </w:p>
    <w:p w14:paraId="6FB77509" w14:textId="77777777" w:rsidR="00E928D8" w:rsidRDefault="00000000">
      <w:pPr>
        <w:spacing w:after="80"/>
      </w:pPr>
      <w:r>
        <w:rPr>
          <w:rFonts w:ascii="Arial" w:eastAsia="Arial" w:hAnsi="Arial" w:cs="Arial"/>
          <w:color w:val="555555"/>
        </w:rPr>
        <w:t>Financial dependency is one of the most powerful tools abuse uses to keep survivors trapped. Without income, independence is theoretical. Without skills, income is out of reach. Without confidence, both feel impossible. The Career Pathways Program addresses all three — simultaneously, and on the survivor’s timeline.</w:t>
      </w:r>
    </w:p>
    <w:p w14:paraId="6C11C74A" w14:textId="77777777" w:rsidR="00E928D8" w:rsidRDefault="00000000">
      <w:pPr>
        <w:pBdr>
          <w:bottom w:val="single" w:sz="2" w:space="3" w:color="D4B8C8"/>
        </w:pBdr>
        <w:spacing w:before="160" w:after="60"/>
      </w:pPr>
      <w:r>
        <w:rPr>
          <w:rFonts w:ascii="Arial" w:eastAsia="Arial" w:hAnsi="Arial" w:cs="Arial"/>
          <w:b/>
          <w:bCs/>
          <w:color w:val="5B1F4A"/>
          <w:sz w:val="21"/>
          <w:szCs w:val="21"/>
        </w:rPr>
        <w:t>The Approach</w:t>
      </w:r>
    </w:p>
    <w:p w14:paraId="011746D1" w14:textId="77777777" w:rsidR="00E928D8" w:rsidRDefault="00000000">
      <w:pPr>
        <w:spacing w:after="80"/>
      </w:pPr>
      <w:r>
        <w:rPr>
          <w:rFonts w:ascii="Arial" w:eastAsia="Arial" w:hAnsi="Arial" w:cs="Arial"/>
          <w:color w:val="555555"/>
        </w:rPr>
        <w:t>No one-size-fits-all track. Every participant is assessed for skills, knowledge, goals, learning style, and physical readiness — then matched to the path most likely to get them to stable, sustainable income. We don’t place people and move on. We build ongoing employment partnerships, provide multiple referrals, and stay connected through the process.</w:t>
      </w:r>
    </w:p>
    <w:p w14:paraId="750466D0" w14:textId="77777777" w:rsidR="00E928D8" w:rsidRDefault="00000000">
      <w:pPr>
        <w:spacing w:after="60"/>
      </w:pPr>
      <w:r>
        <w:rPr>
          <w:rFonts w:ascii="Arial" w:eastAsia="Arial" w:hAnsi="Arial" w:cs="Arial"/>
          <w:i/>
          <w:iCs/>
          <w:color w:val="5B1F4A"/>
        </w:rPr>
        <w:t>Not just employment. Stability. Not just stability. Self-worth. Not just skills. Something that lasts.</w:t>
      </w:r>
    </w:p>
    <w:p w14:paraId="44E91DD1" w14:textId="77777777" w:rsidR="00E928D8" w:rsidRDefault="00000000">
      <w:pPr>
        <w:pBdr>
          <w:bottom w:val="single" w:sz="2" w:space="3" w:color="D4B8C8"/>
        </w:pBdr>
        <w:spacing w:before="160" w:after="60"/>
      </w:pPr>
      <w:r>
        <w:rPr>
          <w:rFonts w:ascii="Arial" w:eastAsia="Arial" w:hAnsi="Arial" w:cs="Arial"/>
          <w:b/>
          <w:bCs/>
          <w:color w:val="5B1F4A"/>
          <w:sz w:val="21"/>
          <w:szCs w:val="21"/>
        </w:rPr>
        <w:t>Program Tracks</w:t>
      </w:r>
    </w:p>
    <w:p w14:paraId="3E29C1A7" w14:textId="77777777" w:rsidR="00E928D8" w:rsidRDefault="00E928D8">
      <w:pPr>
        <w:spacing w:before="6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800"/>
        <w:gridCol w:w="7560"/>
      </w:tblGrid>
      <w:tr w:rsidR="00E928D8" w14:paraId="0708C64F" w14:textId="77777777">
        <w:tblPrEx>
          <w:tblCellMar>
            <w:top w:w="0" w:type="dxa"/>
            <w:bottom w:w="0" w:type="dxa"/>
          </w:tblCellMar>
        </w:tblPrEx>
        <w:trPr>
          <w:tblHeader/>
        </w:trPr>
        <w:tc>
          <w:tcPr>
            <w:tcW w:w="1800" w:type="dxa"/>
            <w:tcBorders>
              <w:top w:val="single" w:sz="1" w:space="0" w:color="D4B8C8"/>
              <w:left w:val="single" w:sz="1" w:space="0" w:color="D4B8C8"/>
              <w:bottom w:val="single" w:sz="1" w:space="0" w:color="D4B8C8"/>
              <w:right w:val="single" w:sz="1" w:space="0" w:color="D4B8C8"/>
            </w:tcBorders>
            <w:shd w:val="clear" w:color="auto" w:fill="5B1F4A"/>
            <w:tcMar>
              <w:top w:w="60" w:type="dxa"/>
              <w:left w:w="100" w:type="dxa"/>
              <w:bottom w:w="60" w:type="dxa"/>
              <w:right w:w="100" w:type="dxa"/>
            </w:tcMar>
          </w:tcPr>
          <w:p w14:paraId="62F6FEA1" w14:textId="77777777" w:rsidR="00E928D8" w:rsidRDefault="00000000">
            <w:r>
              <w:rPr>
                <w:rFonts w:ascii="Arial" w:eastAsia="Arial" w:hAnsi="Arial" w:cs="Arial"/>
                <w:b/>
                <w:bCs/>
                <w:color w:val="FFFFFF"/>
                <w:sz w:val="18"/>
                <w:szCs w:val="18"/>
              </w:rPr>
              <w:t>Track</w:t>
            </w:r>
          </w:p>
        </w:tc>
        <w:tc>
          <w:tcPr>
            <w:tcW w:w="7560" w:type="dxa"/>
            <w:tcBorders>
              <w:top w:val="single" w:sz="1" w:space="0" w:color="D4B8C8"/>
              <w:left w:val="single" w:sz="1" w:space="0" w:color="D4B8C8"/>
              <w:bottom w:val="single" w:sz="1" w:space="0" w:color="D4B8C8"/>
              <w:right w:val="single" w:sz="1" w:space="0" w:color="D4B8C8"/>
            </w:tcBorders>
            <w:shd w:val="clear" w:color="auto" w:fill="5B1F4A"/>
            <w:tcMar>
              <w:top w:w="60" w:type="dxa"/>
              <w:left w:w="100" w:type="dxa"/>
              <w:bottom w:w="60" w:type="dxa"/>
              <w:right w:w="100" w:type="dxa"/>
            </w:tcMar>
          </w:tcPr>
          <w:p w14:paraId="389353F6" w14:textId="77777777" w:rsidR="00E928D8" w:rsidRDefault="00000000">
            <w:r>
              <w:rPr>
                <w:rFonts w:ascii="Arial" w:eastAsia="Arial" w:hAnsi="Arial" w:cs="Arial"/>
                <w:b/>
                <w:bCs/>
                <w:color w:val="FFFFFF"/>
                <w:sz w:val="18"/>
                <w:szCs w:val="18"/>
              </w:rPr>
              <w:t>What It Includes</w:t>
            </w:r>
          </w:p>
        </w:tc>
      </w:tr>
      <w:tr w:rsidR="00E928D8" w14:paraId="6C8A0A1A" w14:textId="77777777">
        <w:tblPrEx>
          <w:tblCellMar>
            <w:top w:w="0" w:type="dxa"/>
            <w:bottom w:w="0" w:type="dxa"/>
          </w:tblCellMar>
        </w:tblPrEx>
        <w:tc>
          <w:tcPr>
            <w:tcW w:w="1800" w:type="dxa"/>
            <w:tcBorders>
              <w:top w:val="single" w:sz="1" w:space="0" w:color="D4B8C8"/>
              <w:left w:val="single" w:sz="1" w:space="0" w:color="D4B8C8"/>
              <w:bottom w:val="single" w:sz="1" w:space="0" w:color="D4B8C8"/>
              <w:right w:val="single" w:sz="1" w:space="0" w:color="D4B8C8"/>
            </w:tcBorders>
            <w:tcMar>
              <w:top w:w="60" w:type="dxa"/>
              <w:left w:w="100" w:type="dxa"/>
              <w:bottom w:w="60" w:type="dxa"/>
              <w:right w:w="100" w:type="dxa"/>
            </w:tcMar>
          </w:tcPr>
          <w:p w14:paraId="76AC722D" w14:textId="77777777" w:rsidR="00E928D8" w:rsidRDefault="00000000">
            <w:r>
              <w:rPr>
                <w:rFonts w:ascii="Arial" w:eastAsia="Arial" w:hAnsi="Arial" w:cs="Arial"/>
                <w:b/>
                <w:bCs/>
                <w:color w:val="5B1F4A"/>
                <w:sz w:val="18"/>
                <w:szCs w:val="18"/>
              </w:rPr>
              <w:t>Academic</w:t>
            </w:r>
          </w:p>
        </w:tc>
        <w:tc>
          <w:tcPr>
            <w:tcW w:w="7560" w:type="dxa"/>
            <w:tcBorders>
              <w:top w:val="single" w:sz="1" w:space="0" w:color="D4B8C8"/>
              <w:left w:val="single" w:sz="1" w:space="0" w:color="D4B8C8"/>
              <w:bottom w:val="single" w:sz="1" w:space="0" w:color="D4B8C8"/>
              <w:right w:val="single" w:sz="1" w:space="0" w:color="D4B8C8"/>
            </w:tcBorders>
            <w:tcMar>
              <w:top w:w="60" w:type="dxa"/>
              <w:left w:w="100" w:type="dxa"/>
              <w:bottom w:w="60" w:type="dxa"/>
              <w:right w:w="100" w:type="dxa"/>
            </w:tcMar>
          </w:tcPr>
          <w:p w14:paraId="50A5325D" w14:textId="77777777" w:rsidR="00E928D8" w:rsidRDefault="00000000">
            <w:r>
              <w:rPr>
                <w:rFonts w:ascii="Arial" w:eastAsia="Arial" w:hAnsi="Arial" w:cs="Arial"/>
                <w:color w:val="555555"/>
                <w:sz w:val="18"/>
                <w:szCs w:val="18"/>
              </w:rPr>
              <w:t>GED tutoring, college prep, placement testing, letters of recommendation, Microsoft certifications (free via library), low-cost online certifications with fees covered</w:t>
            </w:r>
          </w:p>
        </w:tc>
      </w:tr>
      <w:tr w:rsidR="00E928D8" w14:paraId="6587BA4B" w14:textId="77777777">
        <w:tblPrEx>
          <w:tblCellMar>
            <w:top w:w="0" w:type="dxa"/>
            <w:bottom w:w="0" w:type="dxa"/>
          </w:tblCellMar>
        </w:tblPrEx>
        <w:tc>
          <w:tcPr>
            <w:tcW w:w="1800" w:type="dxa"/>
            <w:tcBorders>
              <w:top w:val="single" w:sz="1" w:space="0" w:color="D4B8C8"/>
              <w:left w:val="single" w:sz="1" w:space="0" w:color="D4B8C8"/>
              <w:bottom w:val="single" w:sz="1" w:space="0" w:color="D4B8C8"/>
              <w:right w:val="single" w:sz="1" w:space="0" w:color="D4B8C8"/>
            </w:tcBorders>
            <w:tcMar>
              <w:top w:w="60" w:type="dxa"/>
              <w:left w:w="100" w:type="dxa"/>
              <w:bottom w:w="60" w:type="dxa"/>
              <w:right w:w="100" w:type="dxa"/>
            </w:tcMar>
          </w:tcPr>
          <w:p w14:paraId="06B26C01" w14:textId="77777777" w:rsidR="00E928D8" w:rsidRDefault="00000000">
            <w:r>
              <w:rPr>
                <w:rFonts w:ascii="Arial" w:eastAsia="Arial" w:hAnsi="Arial" w:cs="Arial"/>
                <w:b/>
                <w:bCs/>
                <w:color w:val="5B1F4A"/>
                <w:sz w:val="18"/>
                <w:szCs w:val="18"/>
              </w:rPr>
              <w:t>Trades</w:t>
            </w:r>
          </w:p>
        </w:tc>
        <w:tc>
          <w:tcPr>
            <w:tcW w:w="7560" w:type="dxa"/>
            <w:tcBorders>
              <w:top w:val="single" w:sz="1" w:space="0" w:color="D4B8C8"/>
              <w:left w:val="single" w:sz="1" w:space="0" w:color="D4B8C8"/>
              <w:bottom w:val="single" w:sz="1" w:space="0" w:color="D4B8C8"/>
              <w:right w:val="single" w:sz="1" w:space="0" w:color="D4B8C8"/>
            </w:tcBorders>
            <w:tcMar>
              <w:top w:w="60" w:type="dxa"/>
              <w:left w:w="100" w:type="dxa"/>
              <w:bottom w:w="60" w:type="dxa"/>
              <w:right w:w="100" w:type="dxa"/>
            </w:tcMar>
          </w:tcPr>
          <w:p w14:paraId="05E60CDA" w14:textId="77777777" w:rsidR="00E928D8" w:rsidRDefault="00000000">
            <w:r>
              <w:rPr>
                <w:rFonts w:ascii="Arial" w:eastAsia="Arial" w:hAnsi="Arial" w:cs="Arial"/>
                <w:color w:val="555555"/>
                <w:sz w:val="18"/>
                <w:szCs w:val="18"/>
              </w:rPr>
              <w:t>Construction training on real restoration projects — learn by doing, get hired or referred, some earn a home, others launch their own business</w:t>
            </w:r>
          </w:p>
        </w:tc>
      </w:tr>
      <w:tr w:rsidR="00E928D8" w14:paraId="36F0AFF2" w14:textId="77777777">
        <w:tblPrEx>
          <w:tblCellMar>
            <w:top w:w="0" w:type="dxa"/>
            <w:bottom w:w="0" w:type="dxa"/>
          </w:tblCellMar>
        </w:tblPrEx>
        <w:tc>
          <w:tcPr>
            <w:tcW w:w="1800" w:type="dxa"/>
            <w:tcBorders>
              <w:top w:val="single" w:sz="1" w:space="0" w:color="D4B8C8"/>
              <w:left w:val="single" w:sz="1" w:space="0" w:color="D4B8C8"/>
              <w:bottom w:val="single" w:sz="1" w:space="0" w:color="D4B8C8"/>
              <w:right w:val="single" w:sz="1" w:space="0" w:color="D4B8C8"/>
            </w:tcBorders>
            <w:tcMar>
              <w:top w:w="60" w:type="dxa"/>
              <w:left w:w="100" w:type="dxa"/>
              <w:bottom w:w="60" w:type="dxa"/>
              <w:right w:w="100" w:type="dxa"/>
            </w:tcMar>
          </w:tcPr>
          <w:p w14:paraId="2302CACE" w14:textId="77777777" w:rsidR="00E928D8" w:rsidRDefault="00000000">
            <w:r>
              <w:rPr>
                <w:rFonts w:ascii="Arial" w:eastAsia="Arial" w:hAnsi="Arial" w:cs="Arial"/>
                <w:b/>
                <w:bCs/>
                <w:color w:val="5B1F4A"/>
                <w:sz w:val="18"/>
                <w:szCs w:val="18"/>
              </w:rPr>
              <w:t>Tech</w:t>
            </w:r>
          </w:p>
        </w:tc>
        <w:tc>
          <w:tcPr>
            <w:tcW w:w="7560" w:type="dxa"/>
            <w:tcBorders>
              <w:top w:val="single" w:sz="1" w:space="0" w:color="D4B8C8"/>
              <w:left w:val="single" w:sz="1" w:space="0" w:color="D4B8C8"/>
              <w:bottom w:val="single" w:sz="1" w:space="0" w:color="D4B8C8"/>
              <w:right w:val="single" w:sz="1" w:space="0" w:color="D4B8C8"/>
            </w:tcBorders>
            <w:tcMar>
              <w:top w:w="60" w:type="dxa"/>
              <w:left w:w="100" w:type="dxa"/>
              <w:bottom w:w="60" w:type="dxa"/>
              <w:right w:w="100" w:type="dxa"/>
            </w:tcMar>
          </w:tcPr>
          <w:p w14:paraId="3D2B0878" w14:textId="7B4214D2" w:rsidR="00E928D8" w:rsidRDefault="00000000">
            <w:r>
              <w:rPr>
                <w:rFonts w:ascii="Arial" w:eastAsia="Arial" w:hAnsi="Arial" w:cs="Arial"/>
                <w:color w:val="555555"/>
                <w:sz w:val="18"/>
                <w:szCs w:val="18"/>
              </w:rPr>
              <w:t>Game design and development</w:t>
            </w:r>
            <w:r w:rsidR="00E344E0">
              <w:rPr>
                <w:rFonts w:ascii="Arial" w:eastAsia="Arial" w:hAnsi="Arial" w:cs="Arial"/>
                <w:color w:val="555555"/>
                <w:sz w:val="18"/>
                <w:szCs w:val="18"/>
              </w:rPr>
              <w:t>, AI</w:t>
            </w:r>
            <w:r w:rsidR="00F12646">
              <w:rPr>
                <w:rFonts w:ascii="Arial" w:eastAsia="Arial" w:hAnsi="Arial" w:cs="Arial"/>
                <w:color w:val="555555"/>
                <w:sz w:val="18"/>
                <w:szCs w:val="18"/>
              </w:rPr>
              <w:t xml:space="preserve"> training, </w:t>
            </w:r>
            <w:r w:rsidR="00863CAA">
              <w:rPr>
                <w:rFonts w:ascii="Arial" w:eastAsia="Arial" w:hAnsi="Arial" w:cs="Arial"/>
                <w:color w:val="555555"/>
                <w:sz w:val="18"/>
                <w:szCs w:val="18"/>
              </w:rPr>
              <w:t>etc</w:t>
            </w:r>
            <w:r>
              <w:rPr>
                <w:rFonts w:ascii="Arial" w:eastAsia="Arial" w:hAnsi="Arial" w:cs="Arial"/>
                <w:color w:val="555555"/>
                <w:sz w:val="18"/>
                <w:szCs w:val="18"/>
              </w:rPr>
              <w:t xml:space="preserve"> — remote-friendly, high income ceiling, growing industry demand</w:t>
            </w:r>
          </w:p>
        </w:tc>
      </w:tr>
      <w:tr w:rsidR="00E928D8" w14:paraId="01B44246" w14:textId="77777777">
        <w:tblPrEx>
          <w:tblCellMar>
            <w:top w:w="0" w:type="dxa"/>
            <w:bottom w:w="0" w:type="dxa"/>
          </w:tblCellMar>
        </w:tblPrEx>
        <w:tc>
          <w:tcPr>
            <w:tcW w:w="1800" w:type="dxa"/>
            <w:tcBorders>
              <w:top w:val="single" w:sz="1" w:space="0" w:color="D4B8C8"/>
              <w:left w:val="single" w:sz="1" w:space="0" w:color="D4B8C8"/>
              <w:bottom w:val="single" w:sz="1" w:space="0" w:color="D4B8C8"/>
              <w:right w:val="single" w:sz="1" w:space="0" w:color="D4B8C8"/>
            </w:tcBorders>
            <w:tcMar>
              <w:top w:w="60" w:type="dxa"/>
              <w:left w:w="100" w:type="dxa"/>
              <w:bottom w:w="60" w:type="dxa"/>
              <w:right w:w="100" w:type="dxa"/>
            </w:tcMar>
          </w:tcPr>
          <w:p w14:paraId="4A9AB446" w14:textId="77777777" w:rsidR="00E928D8" w:rsidRDefault="00000000">
            <w:r>
              <w:rPr>
                <w:rFonts w:ascii="Arial" w:eastAsia="Arial" w:hAnsi="Arial" w:cs="Arial"/>
                <w:b/>
                <w:bCs/>
                <w:color w:val="5B1F4A"/>
                <w:sz w:val="18"/>
                <w:szCs w:val="18"/>
              </w:rPr>
              <w:t>Animal Care</w:t>
            </w:r>
          </w:p>
        </w:tc>
        <w:tc>
          <w:tcPr>
            <w:tcW w:w="7560" w:type="dxa"/>
            <w:tcBorders>
              <w:top w:val="single" w:sz="1" w:space="0" w:color="D4B8C8"/>
              <w:left w:val="single" w:sz="1" w:space="0" w:color="D4B8C8"/>
              <w:bottom w:val="single" w:sz="1" w:space="0" w:color="D4B8C8"/>
              <w:right w:val="single" w:sz="1" w:space="0" w:color="D4B8C8"/>
            </w:tcBorders>
            <w:tcMar>
              <w:top w:w="60" w:type="dxa"/>
              <w:left w:w="100" w:type="dxa"/>
              <w:bottom w:w="60" w:type="dxa"/>
              <w:right w:w="100" w:type="dxa"/>
            </w:tcMar>
          </w:tcPr>
          <w:p w14:paraId="2C02C7B5" w14:textId="77777777" w:rsidR="00E928D8" w:rsidRDefault="00000000">
            <w:r>
              <w:rPr>
                <w:rFonts w:ascii="Arial" w:eastAsia="Arial" w:hAnsi="Arial" w:cs="Arial"/>
                <w:color w:val="555555"/>
                <w:sz w:val="18"/>
                <w:szCs w:val="18"/>
              </w:rPr>
              <w:t>Hands-on training and certification pathways in animal care and rehabilitation</w:t>
            </w:r>
          </w:p>
        </w:tc>
      </w:tr>
      <w:tr w:rsidR="00E928D8" w14:paraId="7753B35C" w14:textId="77777777">
        <w:tblPrEx>
          <w:tblCellMar>
            <w:top w:w="0" w:type="dxa"/>
            <w:bottom w:w="0" w:type="dxa"/>
          </w:tblCellMar>
        </w:tblPrEx>
        <w:tc>
          <w:tcPr>
            <w:tcW w:w="1800" w:type="dxa"/>
            <w:tcBorders>
              <w:top w:val="single" w:sz="1" w:space="0" w:color="D4B8C8"/>
              <w:left w:val="single" w:sz="1" w:space="0" w:color="D4B8C8"/>
              <w:bottom w:val="single" w:sz="1" w:space="0" w:color="D4B8C8"/>
              <w:right w:val="single" w:sz="1" w:space="0" w:color="D4B8C8"/>
            </w:tcBorders>
            <w:tcMar>
              <w:top w:w="60" w:type="dxa"/>
              <w:left w:w="100" w:type="dxa"/>
              <w:bottom w:w="60" w:type="dxa"/>
              <w:right w:w="100" w:type="dxa"/>
            </w:tcMar>
          </w:tcPr>
          <w:p w14:paraId="7B5F30E5" w14:textId="77777777" w:rsidR="00E928D8" w:rsidRDefault="00000000">
            <w:r>
              <w:rPr>
                <w:rFonts w:ascii="Arial" w:eastAsia="Arial" w:hAnsi="Arial" w:cs="Arial"/>
                <w:b/>
                <w:bCs/>
                <w:color w:val="5B1F4A"/>
                <w:sz w:val="18"/>
                <w:szCs w:val="18"/>
              </w:rPr>
              <w:t>Business</w:t>
            </w:r>
          </w:p>
        </w:tc>
        <w:tc>
          <w:tcPr>
            <w:tcW w:w="7560" w:type="dxa"/>
            <w:tcBorders>
              <w:top w:val="single" w:sz="1" w:space="0" w:color="D4B8C8"/>
              <w:left w:val="single" w:sz="1" w:space="0" w:color="D4B8C8"/>
              <w:bottom w:val="single" w:sz="1" w:space="0" w:color="D4B8C8"/>
              <w:right w:val="single" w:sz="1" w:space="0" w:color="D4B8C8"/>
            </w:tcBorders>
            <w:tcMar>
              <w:top w:w="60" w:type="dxa"/>
              <w:left w:w="100" w:type="dxa"/>
              <w:bottom w:w="60" w:type="dxa"/>
              <w:right w:w="100" w:type="dxa"/>
            </w:tcMar>
          </w:tcPr>
          <w:p w14:paraId="0DE3CD9D" w14:textId="77777777" w:rsidR="00E928D8" w:rsidRDefault="00000000">
            <w:r>
              <w:rPr>
                <w:rFonts w:ascii="Arial" w:eastAsia="Arial" w:hAnsi="Arial" w:cs="Arial"/>
                <w:color w:val="555555"/>
                <w:sz w:val="18"/>
                <w:szCs w:val="18"/>
              </w:rPr>
              <w:t>Business building education, SNAP/SBA/SBDC loan prep and referrals, ongoing support through launch</w:t>
            </w:r>
          </w:p>
        </w:tc>
      </w:tr>
      <w:tr w:rsidR="00E928D8" w14:paraId="216E74C1" w14:textId="77777777">
        <w:tblPrEx>
          <w:tblCellMar>
            <w:top w:w="0" w:type="dxa"/>
            <w:bottom w:w="0" w:type="dxa"/>
          </w:tblCellMar>
        </w:tblPrEx>
        <w:tc>
          <w:tcPr>
            <w:tcW w:w="1800" w:type="dxa"/>
            <w:tcBorders>
              <w:top w:val="single" w:sz="1" w:space="0" w:color="D4B8C8"/>
              <w:left w:val="single" w:sz="1" w:space="0" w:color="D4B8C8"/>
              <w:bottom w:val="single" w:sz="1" w:space="0" w:color="D4B8C8"/>
              <w:right w:val="single" w:sz="1" w:space="0" w:color="D4B8C8"/>
            </w:tcBorders>
            <w:tcMar>
              <w:top w:w="60" w:type="dxa"/>
              <w:left w:w="100" w:type="dxa"/>
              <w:bottom w:w="60" w:type="dxa"/>
              <w:right w:w="100" w:type="dxa"/>
            </w:tcMar>
          </w:tcPr>
          <w:p w14:paraId="6114BA85" w14:textId="77777777" w:rsidR="00E928D8" w:rsidRDefault="00000000">
            <w:r>
              <w:rPr>
                <w:rFonts w:ascii="Arial" w:eastAsia="Arial" w:hAnsi="Arial" w:cs="Arial"/>
                <w:b/>
                <w:bCs/>
                <w:color w:val="5B1F4A"/>
                <w:sz w:val="18"/>
                <w:szCs w:val="18"/>
              </w:rPr>
              <w:t>Custom</w:t>
            </w:r>
          </w:p>
        </w:tc>
        <w:tc>
          <w:tcPr>
            <w:tcW w:w="7560" w:type="dxa"/>
            <w:tcBorders>
              <w:top w:val="single" w:sz="1" w:space="0" w:color="D4B8C8"/>
              <w:left w:val="single" w:sz="1" w:space="0" w:color="D4B8C8"/>
              <w:bottom w:val="single" w:sz="1" w:space="0" w:color="D4B8C8"/>
              <w:right w:val="single" w:sz="1" w:space="0" w:color="D4B8C8"/>
            </w:tcBorders>
            <w:tcMar>
              <w:top w:w="60" w:type="dxa"/>
              <w:left w:w="100" w:type="dxa"/>
              <w:bottom w:w="60" w:type="dxa"/>
              <w:right w:w="100" w:type="dxa"/>
            </w:tcMar>
          </w:tcPr>
          <w:p w14:paraId="734461F2" w14:textId="77777777" w:rsidR="00E928D8" w:rsidRDefault="00000000">
            <w:r>
              <w:rPr>
                <w:rFonts w:ascii="Arial" w:eastAsia="Arial" w:hAnsi="Arial" w:cs="Arial"/>
                <w:color w:val="555555"/>
                <w:sz w:val="18"/>
                <w:szCs w:val="18"/>
              </w:rPr>
              <w:t>Skills assessment, coaching, and matched pathway based on individual needs, goals, and capabilities</w:t>
            </w:r>
          </w:p>
        </w:tc>
      </w:tr>
    </w:tbl>
    <w:p w14:paraId="2581E310" w14:textId="77777777" w:rsidR="00E928D8" w:rsidRDefault="00000000">
      <w:pPr>
        <w:pBdr>
          <w:bottom w:val="single" w:sz="2" w:space="3" w:color="D4B8C8"/>
        </w:pBdr>
        <w:spacing w:before="160" w:after="60"/>
      </w:pPr>
      <w:r>
        <w:rPr>
          <w:rFonts w:ascii="Arial" w:eastAsia="Arial" w:hAnsi="Arial" w:cs="Arial"/>
          <w:b/>
          <w:bCs/>
          <w:color w:val="5B1F4A"/>
          <w:sz w:val="21"/>
          <w:szCs w:val="21"/>
        </w:rPr>
        <w:t>The Construction Track — A Complete Ecosystem</w:t>
      </w:r>
    </w:p>
    <w:p w14:paraId="02F09337" w14:textId="77777777" w:rsidR="00E928D8" w:rsidRDefault="00000000">
      <w:pPr>
        <w:spacing w:after="80"/>
      </w:pPr>
      <w:r>
        <w:rPr>
          <w:rFonts w:ascii="Arial" w:eastAsia="Arial" w:hAnsi="Arial" w:cs="Arial"/>
          <w:color w:val="555555"/>
        </w:rPr>
        <w:t>Participants learn construction on real home restoration projects — hands-on, real stakes, real results. The best graduates get hired directly. Others are referred to a network of trusted employers and contractors. Some graduates earn a restored home at the end of the program. Properties that don’t go to participants support Sexess safe housing inventory. Graduates who want to build their own businesses get the tools to do it.</w:t>
      </w:r>
    </w:p>
    <w:p w14:paraId="624C5382" w14:textId="77777777" w:rsidR="00E928D8" w:rsidRDefault="00000000">
      <w:pPr>
        <w:spacing w:after="60"/>
      </w:pPr>
      <w:r>
        <w:rPr>
          <w:rFonts w:ascii="Arial" w:eastAsia="Arial" w:hAnsi="Arial" w:cs="Arial"/>
          <w:i/>
          <w:iCs/>
          <w:color w:val="5B1F4A"/>
        </w:rPr>
        <w:t>A fitness and physical conditioning component prepares participants for the physical demands of trades work before training begins.</w:t>
      </w:r>
    </w:p>
    <w:p w14:paraId="252C9AB7" w14:textId="77777777" w:rsidR="00E928D8" w:rsidRDefault="00000000">
      <w:pPr>
        <w:pBdr>
          <w:bottom w:val="single" w:sz="2" w:space="3" w:color="D4B8C8"/>
        </w:pBdr>
        <w:spacing w:before="160" w:after="60"/>
      </w:pPr>
      <w:r>
        <w:rPr>
          <w:rFonts w:ascii="Arial" w:eastAsia="Arial" w:hAnsi="Arial" w:cs="Arial"/>
          <w:b/>
          <w:bCs/>
          <w:color w:val="5B1F4A"/>
          <w:sz w:val="21"/>
          <w:szCs w:val="21"/>
        </w:rPr>
        <w:t>Wraparound Support</w:t>
      </w:r>
    </w:p>
    <w:p w14:paraId="3B382BF5" w14:textId="77777777" w:rsidR="00E928D8" w:rsidRDefault="00000000">
      <w:pPr>
        <w:pStyle w:val="ListParagraph"/>
        <w:numPr>
          <w:ilvl w:val="0"/>
          <w:numId w:val="2"/>
        </w:numPr>
        <w:spacing w:after="60"/>
      </w:pPr>
      <w:r>
        <w:rPr>
          <w:rFonts w:ascii="Arial" w:eastAsia="Arial" w:hAnsi="Arial" w:cs="Arial"/>
          <w:b/>
          <w:bCs/>
          <w:color w:val="555555"/>
        </w:rPr>
        <w:t>Skills assessment and personalized pathway matching</w:t>
      </w:r>
    </w:p>
    <w:p w14:paraId="74FB28CC" w14:textId="77777777" w:rsidR="00E928D8" w:rsidRDefault="00000000">
      <w:pPr>
        <w:pStyle w:val="ListParagraph"/>
        <w:numPr>
          <w:ilvl w:val="0"/>
          <w:numId w:val="2"/>
        </w:numPr>
        <w:spacing w:after="60"/>
      </w:pPr>
      <w:r>
        <w:rPr>
          <w:rFonts w:ascii="Arial" w:eastAsia="Arial" w:hAnsi="Arial" w:cs="Arial"/>
          <w:color w:val="555555"/>
        </w:rPr>
        <w:t>Letters of recommendation and job placement support</w:t>
      </w:r>
    </w:p>
    <w:p w14:paraId="62590F4C" w14:textId="77777777" w:rsidR="00E928D8" w:rsidRDefault="00000000">
      <w:pPr>
        <w:pStyle w:val="ListParagraph"/>
        <w:numPr>
          <w:ilvl w:val="0"/>
          <w:numId w:val="2"/>
        </w:numPr>
        <w:spacing w:after="60"/>
      </w:pPr>
      <w:r>
        <w:rPr>
          <w:rFonts w:ascii="Arial" w:eastAsia="Arial" w:hAnsi="Arial" w:cs="Arial"/>
          <w:color w:val="555555"/>
        </w:rPr>
        <w:t>Microsoft certifications — free through Spokane Public Library with guided prep</w:t>
      </w:r>
    </w:p>
    <w:p w14:paraId="0DACB3C0" w14:textId="77777777" w:rsidR="00E928D8" w:rsidRDefault="00000000">
      <w:pPr>
        <w:pStyle w:val="ListParagraph"/>
        <w:numPr>
          <w:ilvl w:val="0"/>
          <w:numId w:val="2"/>
        </w:numPr>
        <w:spacing w:after="60"/>
      </w:pPr>
      <w:r>
        <w:rPr>
          <w:rFonts w:ascii="Arial" w:eastAsia="Arial" w:hAnsi="Arial" w:cs="Arial"/>
          <w:color w:val="555555"/>
        </w:rPr>
        <w:t>Low-cost online certifications — fees covered, study support provided</w:t>
      </w:r>
    </w:p>
    <w:p w14:paraId="357877C3" w14:textId="77777777" w:rsidR="00E928D8" w:rsidRDefault="00000000">
      <w:pPr>
        <w:pStyle w:val="ListParagraph"/>
        <w:numPr>
          <w:ilvl w:val="0"/>
          <w:numId w:val="2"/>
        </w:numPr>
        <w:spacing w:after="60"/>
      </w:pPr>
      <w:r>
        <w:rPr>
          <w:rFonts w:ascii="Arial" w:eastAsia="Arial" w:hAnsi="Arial" w:cs="Arial"/>
          <w:color w:val="555555"/>
        </w:rPr>
        <w:t>SNAP, SBA, and SBDC loan prep and referrals for business launches</w:t>
      </w:r>
    </w:p>
    <w:p w14:paraId="6997315B" w14:textId="77777777" w:rsidR="00E928D8" w:rsidRDefault="00000000">
      <w:pPr>
        <w:pStyle w:val="ListParagraph"/>
        <w:numPr>
          <w:ilvl w:val="0"/>
          <w:numId w:val="2"/>
        </w:numPr>
        <w:spacing w:after="60"/>
      </w:pPr>
      <w:r>
        <w:rPr>
          <w:rFonts w:ascii="Arial" w:eastAsia="Arial" w:hAnsi="Arial" w:cs="Arial"/>
          <w:color w:val="555555"/>
        </w:rPr>
        <w:t>Ongoing employer partnerships — multiple referrals, not one-and-done</w:t>
      </w:r>
    </w:p>
    <w:p w14:paraId="684D4EC4" w14:textId="77777777" w:rsidR="00E928D8" w:rsidRDefault="00000000">
      <w:pPr>
        <w:pStyle w:val="ListParagraph"/>
        <w:numPr>
          <w:ilvl w:val="0"/>
          <w:numId w:val="2"/>
        </w:numPr>
        <w:spacing w:after="60"/>
      </w:pPr>
      <w:r>
        <w:rPr>
          <w:rFonts w:ascii="Arial" w:eastAsia="Arial" w:hAnsi="Arial" w:cs="Arial"/>
          <w:color w:val="555555"/>
        </w:rPr>
        <w:t>Business building education — for those ready to create their own path</w:t>
      </w:r>
    </w:p>
    <w:p w14:paraId="78D3A5D1" w14:textId="77777777" w:rsidR="00E928D8" w:rsidRDefault="00000000">
      <w:pPr>
        <w:pBdr>
          <w:bottom w:val="single" w:sz="2" w:space="3" w:color="D4B8C8"/>
        </w:pBdr>
        <w:spacing w:before="160" w:after="60"/>
      </w:pPr>
      <w:r>
        <w:rPr>
          <w:rFonts w:ascii="Arial" w:eastAsia="Arial" w:hAnsi="Arial" w:cs="Arial"/>
          <w:b/>
          <w:bCs/>
          <w:color w:val="5B1F4A"/>
          <w:sz w:val="21"/>
          <w:szCs w:val="21"/>
        </w:rPr>
        <w:t>Status</w:t>
      </w:r>
    </w:p>
    <w:p w14:paraId="485DBA6C" w14:textId="0F211F55" w:rsidR="00E928D8" w:rsidRDefault="00000000" w:rsidP="00C31CB3">
      <w:pPr>
        <w:spacing w:after="80"/>
      </w:pPr>
      <w:r>
        <w:rPr>
          <w:rFonts w:ascii="Arial" w:eastAsia="Arial" w:hAnsi="Arial" w:cs="Arial"/>
          <w:color w:val="555555"/>
        </w:rPr>
        <w:t>Sexess side only — local, in-person delivery. Concept stage, near ready to launch pending activation funding. Employment and training partnerships being developed now.</w:t>
      </w:r>
    </w:p>
    <w:sectPr w:rsidR="00E928D8">
      <w:headerReference w:type="default" r:id="rId7"/>
      <w:footerReference w:type="default" r:id="rId8"/>
      <w:pgSz w:w="12240" w:h="15840"/>
      <w:pgMar w:top="1080" w:right="1080" w:bottom="1080" w:left="108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E40873" w14:textId="77777777" w:rsidR="00F06168" w:rsidRDefault="00F06168" w:rsidP="00834D6F">
      <w:r>
        <w:separator/>
      </w:r>
    </w:p>
  </w:endnote>
  <w:endnote w:type="continuationSeparator" w:id="0">
    <w:p w14:paraId="2D50BD06" w14:textId="77777777" w:rsidR="00F06168" w:rsidRDefault="00F06168" w:rsidP="00834D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75D73B" w14:textId="076EBE45" w:rsidR="00834D6F" w:rsidRDefault="00834D6F" w:rsidP="00834D6F">
    <w:pPr>
      <w:pBdr>
        <w:top w:val="single" w:sz="3" w:space="4" w:color="C8A96E"/>
      </w:pBdr>
      <w:spacing w:before="120"/>
      <w:jc w:val="center"/>
    </w:pPr>
    <w:r>
      <w:rPr>
        <w:rFonts w:ascii="Arial" w:eastAsia="Arial" w:hAnsi="Arial" w:cs="Arial"/>
        <w:color w:val="555555"/>
        <w:sz w:val="17"/>
        <w:szCs w:val="17"/>
      </w:rPr>
      <w:t>sexess.org  |  ask@sexess.org  |  509-383-8380  |  EIN #88-3785162  |  501(c)(3) Approved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13F3E6" w14:textId="77777777" w:rsidR="00F06168" w:rsidRDefault="00F06168" w:rsidP="00834D6F">
      <w:r>
        <w:separator/>
      </w:r>
    </w:p>
  </w:footnote>
  <w:footnote w:type="continuationSeparator" w:id="0">
    <w:p w14:paraId="25720E40" w14:textId="77777777" w:rsidR="00F06168" w:rsidRDefault="00F06168" w:rsidP="00834D6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01C6B7" w14:textId="739A4746" w:rsidR="00834D6F" w:rsidRDefault="00834D6F" w:rsidP="00834D6F">
    <w:pPr>
      <w:spacing w:after="60"/>
      <w:jc w:val="center"/>
    </w:pPr>
    <w:r>
      <w:rPr>
        <w:rFonts w:ascii="Arial" w:eastAsia="Arial" w:hAnsi="Arial" w:cs="Arial"/>
        <w:i/>
        <w:iCs/>
        <w:color w:val="5B1F4A"/>
      </w:rPr>
      <w:t>Every skill learned is a tool abuse can’t take away.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83268E"/>
    <w:multiLevelType w:val="hybridMultilevel"/>
    <w:tmpl w:val="531A8ED0"/>
    <w:lvl w:ilvl="0" w:tplc="5A168C80">
      <w:start w:val="1"/>
      <w:numFmt w:val="bullet"/>
      <w:lvlText w:val="●"/>
      <w:lvlJc w:val="left"/>
      <w:pPr>
        <w:ind w:left="720" w:hanging="360"/>
      </w:pPr>
    </w:lvl>
    <w:lvl w:ilvl="1" w:tplc="81A29FE8">
      <w:start w:val="1"/>
      <w:numFmt w:val="bullet"/>
      <w:lvlText w:val="○"/>
      <w:lvlJc w:val="left"/>
      <w:pPr>
        <w:ind w:left="1440" w:hanging="360"/>
      </w:pPr>
    </w:lvl>
    <w:lvl w:ilvl="2" w:tplc="12165A5E">
      <w:start w:val="1"/>
      <w:numFmt w:val="bullet"/>
      <w:lvlText w:val="■"/>
      <w:lvlJc w:val="left"/>
      <w:pPr>
        <w:ind w:left="2160" w:hanging="360"/>
      </w:pPr>
    </w:lvl>
    <w:lvl w:ilvl="3" w:tplc="2D1CE2C4">
      <w:start w:val="1"/>
      <w:numFmt w:val="bullet"/>
      <w:lvlText w:val="●"/>
      <w:lvlJc w:val="left"/>
      <w:pPr>
        <w:ind w:left="2880" w:hanging="360"/>
      </w:pPr>
    </w:lvl>
    <w:lvl w:ilvl="4" w:tplc="02E208F4">
      <w:start w:val="1"/>
      <w:numFmt w:val="bullet"/>
      <w:lvlText w:val="○"/>
      <w:lvlJc w:val="left"/>
      <w:pPr>
        <w:ind w:left="3600" w:hanging="360"/>
      </w:pPr>
    </w:lvl>
    <w:lvl w:ilvl="5" w:tplc="B5EC9EFA">
      <w:start w:val="1"/>
      <w:numFmt w:val="bullet"/>
      <w:lvlText w:val="■"/>
      <w:lvlJc w:val="left"/>
      <w:pPr>
        <w:ind w:left="4320" w:hanging="360"/>
      </w:pPr>
    </w:lvl>
    <w:lvl w:ilvl="6" w:tplc="8040B434">
      <w:start w:val="1"/>
      <w:numFmt w:val="bullet"/>
      <w:lvlText w:val="●"/>
      <w:lvlJc w:val="left"/>
      <w:pPr>
        <w:ind w:left="5040" w:hanging="360"/>
      </w:pPr>
    </w:lvl>
    <w:lvl w:ilvl="7" w:tplc="CC381B20">
      <w:start w:val="1"/>
      <w:numFmt w:val="bullet"/>
      <w:lvlText w:val="●"/>
      <w:lvlJc w:val="left"/>
      <w:pPr>
        <w:ind w:left="5760" w:hanging="360"/>
      </w:pPr>
    </w:lvl>
    <w:lvl w:ilvl="8" w:tplc="DBFE1EDA">
      <w:start w:val="1"/>
      <w:numFmt w:val="bullet"/>
      <w:lvlText w:val="●"/>
      <w:lvlJc w:val="left"/>
      <w:pPr>
        <w:ind w:left="6480" w:hanging="360"/>
      </w:pPr>
    </w:lvl>
  </w:abstractNum>
  <w:abstractNum w:abstractNumId="1" w15:restartNumberingAfterBreak="0">
    <w:nsid w:val="27D24F02"/>
    <w:multiLevelType w:val="hybridMultilevel"/>
    <w:tmpl w:val="8F0407DA"/>
    <w:lvl w:ilvl="0" w:tplc="B3C2B370">
      <w:start w:val="1"/>
      <w:numFmt w:val="bullet"/>
      <w:lvlText w:val="•"/>
      <w:lvlJc w:val="left"/>
      <w:pPr>
        <w:ind w:left="360" w:hanging="360"/>
      </w:pPr>
    </w:lvl>
    <w:lvl w:ilvl="1" w:tplc="873A2456">
      <w:numFmt w:val="decimal"/>
      <w:lvlText w:val=""/>
      <w:lvlJc w:val="left"/>
    </w:lvl>
    <w:lvl w:ilvl="2" w:tplc="75C20292">
      <w:numFmt w:val="decimal"/>
      <w:lvlText w:val=""/>
      <w:lvlJc w:val="left"/>
    </w:lvl>
    <w:lvl w:ilvl="3" w:tplc="FDA42D7E">
      <w:numFmt w:val="decimal"/>
      <w:lvlText w:val=""/>
      <w:lvlJc w:val="left"/>
    </w:lvl>
    <w:lvl w:ilvl="4" w:tplc="B09AA982">
      <w:numFmt w:val="decimal"/>
      <w:lvlText w:val=""/>
      <w:lvlJc w:val="left"/>
    </w:lvl>
    <w:lvl w:ilvl="5" w:tplc="5C4403DA">
      <w:numFmt w:val="decimal"/>
      <w:lvlText w:val=""/>
      <w:lvlJc w:val="left"/>
    </w:lvl>
    <w:lvl w:ilvl="6" w:tplc="3D4CE066">
      <w:numFmt w:val="decimal"/>
      <w:lvlText w:val=""/>
      <w:lvlJc w:val="left"/>
    </w:lvl>
    <w:lvl w:ilvl="7" w:tplc="3B8CD6F8">
      <w:numFmt w:val="decimal"/>
      <w:lvlText w:val=""/>
      <w:lvlJc w:val="left"/>
    </w:lvl>
    <w:lvl w:ilvl="8" w:tplc="881636A2">
      <w:numFmt w:val="decimal"/>
      <w:lvlText w:val=""/>
      <w:lvlJc w:val="left"/>
    </w:lvl>
  </w:abstractNum>
  <w:num w:numId="1" w16cid:durableId="571349245">
    <w:abstractNumId w:val="0"/>
    <w:lvlOverride w:ilvl="0">
      <w:startOverride w:val="1"/>
    </w:lvlOverride>
  </w:num>
  <w:num w:numId="2" w16cid:durableId="683942602">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28D8"/>
    <w:rsid w:val="0027203F"/>
    <w:rsid w:val="00834D6F"/>
    <w:rsid w:val="00863CAA"/>
    <w:rsid w:val="0095701A"/>
    <w:rsid w:val="00C31CB3"/>
    <w:rsid w:val="00E344E0"/>
    <w:rsid w:val="00E928D8"/>
    <w:rsid w:val="00F06168"/>
    <w:rsid w:val="00F12646"/>
    <w:rsid w:val="00FB7B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166531"/>
  <w15:docId w15:val="{41CDF8C2-0D6E-406B-B91E-24F5541A66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 w:type="paragraph" w:styleId="Header">
    <w:name w:val="header"/>
    <w:basedOn w:val="Normal"/>
    <w:link w:val="HeaderChar"/>
    <w:uiPriority w:val="99"/>
    <w:unhideWhenUsed/>
    <w:rsid w:val="00834D6F"/>
    <w:pPr>
      <w:tabs>
        <w:tab w:val="center" w:pos="4680"/>
        <w:tab w:val="right" w:pos="9360"/>
      </w:tabs>
    </w:pPr>
  </w:style>
  <w:style w:type="character" w:customStyle="1" w:styleId="HeaderChar">
    <w:name w:val="Header Char"/>
    <w:basedOn w:val="DefaultParagraphFont"/>
    <w:link w:val="Header"/>
    <w:uiPriority w:val="99"/>
    <w:rsid w:val="00834D6F"/>
  </w:style>
  <w:style w:type="paragraph" w:styleId="Footer">
    <w:name w:val="footer"/>
    <w:basedOn w:val="Normal"/>
    <w:link w:val="FooterChar"/>
    <w:uiPriority w:val="99"/>
    <w:unhideWhenUsed/>
    <w:rsid w:val="00834D6F"/>
    <w:pPr>
      <w:tabs>
        <w:tab w:val="center" w:pos="4680"/>
        <w:tab w:val="right" w:pos="9360"/>
      </w:tabs>
    </w:pPr>
  </w:style>
  <w:style w:type="character" w:customStyle="1" w:styleId="FooterChar">
    <w:name w:val="Footer Char"/>
    <w:basedOn w:val="DefaultParagraphFont"/>
    <w:link w:val="Footer"/>
    <w:uiPriority w:val="99"/>
    <w:rsid w:val="00834D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450</Words>
  <Characters>2568</Characters>
  <Application>Microsoft Office Word</Application>
  <DocSecurity>0</DocSecurity>
  <Lines>21</Lines>
  <Paragraphs>6</Paragraphs>
  <ScaleCrop>false</ScaleCrop>
  <Company/>
  <LinksUpToDate>false</LinksUpToDate>
  <CharactersWithSpaces>3012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oriana landt</cp:lastModifiedBy>
  <cp:revision>8</cp:revision>
  <dcterms:created xsi:type="dcterms:W3CDTF">2026-06-25T08:38:00Z</dcterms:created>
  <dcterms:modified xsi:type="dcterms:W3CDTF">2026-06-25T08:43:00Z</dcterms:modified>
</cp:coreProperties>
</file>